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龙井市人民法院</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二季度</w:t>
      </w:r>
      <w:r>
        <w:rPr>
          <w:rFonts w:hint="eastAsia" w:asciiTheme="majorEastAsia" w:hAnsiTheme="majorEastAsia" w:eastAsiaTheme="majorEastAsia"/>
          <w:b/>
          <w:sz w:val="44"/>
          <w:szCs w:val="44"/>
        </w:rPr>
        <w:t>审判运行态势分析报告</w:t>
      </w:r>
    </w:p>
    <w:p>
      <w:pPr>
        <w:ind w:firstLine="643" w:firstLineChars="200"/>
        <w:rPr>
          <w:rFonts w:hint="eastAsia" w:ascii="黑体" w:hAnsi="黑体" w:eastAsia="黑体"/>
          <w:b/>
          <w:sz w:val="32"/>
          <w:szCs w:val="32"/>
        </w:rPr>
      </w:pPr>
    </w:p>
    <w:p>
      <w:pPr>
        <w:ind w:firstLine="643" w:firstLineChars="200"/>
        <w:rPr>
          <w:rFonts w:ascii="黑体" w:hAnsi="黑体" w:eastAsia="黑体"/>
          <w:b/>
          <w:sz w:val="32"/>
          <w:szCs w:val="32"/>
        </w:rPr>
      </w:pPr>
      <w:r>
        <w:rPr>
          <w:rFonts w:hint="eastAsia" w:ascii="黑体" w:hAnsi="黑体" w:eastAsia="黑体"/>
          <w:b/>
          <w:sz w:val="32"/>
          <w:szCs w:val="32"/>
        </w:rPr>
        <w:t>一、收、结案情况</w:t>
      </w:r>
    </w:p>
    <w:p>
      <w:pPr>
        <w:ind w:firstLine="640"/>
        <w:rPr>
          <w:rFonts w:ascii="仿宋_GB2312" w:hAnsi="仿宋_GB2312" w:eastAsia="仿宋_GB2312"/>
          <w:sz w:val="32"/>
          <w:szCs w:val="32"/>
        </w:rPr>
      </w:pPr>
      <w:r>
        <w:rPr>
          <w:rFonts w:hint="eastAsia" w:ascii="仿宋_GB2312" w:hAnsi="仿宋_GB2312" w:eastAsia="仿宋_GB2312"/>
          <w:sz w:val="32"/>
          <w:szCs w:val="32"/>
        </w:rPr>
        <w:t>全院共受理各类诉讼案件共762件，其中年转旧存194件，各类新收案件</w:t>
      </w:r>
      <w:r>
        <w:rPr>
          <w:rFonts w:ascii="仿宋_GB2312" w:hAnsi="仿宋_GB2312" w:eastAsia="仿宋_GB2312"/>
          <w:sz w:val="32"/>
          <w:szCs w:val="32"/>
        </w:rPr>
        <w:t>568</w:t>
      </w:r>
      <w:r>
        <w:rPr>
          <w:rFonts w:hint="eastAsia" w:ascii="仿宋_GB2312" w:hAnsi="仿宋_GB2312" w:eastAsia="仿宋_GB2312"/>
          <w:sz w:val="32"/>
          <w:szCs w:val="32"/>
        </w:rPr>
        <w:t>件，比去年同期减少182件，同比下降24.27%（</w:t>
      </w:r>
      <w:bookmarkStart w:id="0" w:name="_GoBack"/>
      <w:bookmarkEnd w:id="0"/>
      <w:r>
        <w:rPr>
          <w:rFonts w:hint="eastAsia" w:ascii="仿宋_GB2312" w:hAnsi="仿宋_GB2312" w:eastAsia="仿宋_GB2312"/>
          <w:sz w:val="32"/>
          <w:szCs w:val="32"/>
        </w:rPr>
        <w:t>去年同期750件）。共结案541件，与去年同期减少78件，同比下降12.60%（去年同期619件）。我院总体结案率为71%，同比下降3.49%(去年结案率为74.49%）。审限内</w:t>
      </w:r>
      <w:r>
        <w:rPr>
          <w:rFonts w:ascii="仿宋_GB2312" w:hAnsi="仿宋_GB2312" w:eastAsia="仿宋_GB2312"/>
          <w:sz w:val="32"/>
          <w:szCs w:val="32"/>
        </w:rPr>
        <w:t>结案率</w:t>
      </w:r>
      <w:r>
        <w:rPr>
          <w:rFonts w:hint="eastAsia" w:ascii="仿宋_GB2312" w:hAnsi="仿宋_GB2312" w:eastAsia="仿宋_GB2312"/>
          <w:sz w:val="32"/>
          <w:szCs w:val="32"/>
        </w:rPr>
        <w:t>99.06</w:t>
      </w:r>
      <w:r>
        <w:rPr>
          <w:rFonts w:ascii="仿宋_GB2312" w:hAnsi="仿宋_GB2312" w:eastAsia="仿宋_GB2312"/>
          <w:sz w:val="32"/>
          <w:szCs w:val="32"/>
        </w:rPr>
        <w:t>%</w:t>
      </w:r>
      <w:r>
        <w:rPr>
          <w:rStyle w:val="8"/>
          <w:rFonts w:ascii="仿宋_GB2312" w:hAnsi="仿宋_GB2312" w:eastAsia="仿宋_GB2312"/>
          <w:sz w:val="32"/>
          <w:szCs w:val="32"/>
        </w:rPr>
        <w:footnoteReference w:id="0"/>
      </w:r>
      <w:r>
        <w:rPr>
          <w:rFonts w:ascii="仿宋_GB2312" w:hAnsi="仿宋_GB2312" w:eastAsia="仿宋_GB2312"/>
          <w:sz w:val="32"/>
          <w:szCs w:val="32"/>
        </w:rPr>
        <w:t>。</w:t>
      </w:r>
      <w:r>
        <w:rPr>
          <w:rFonts w:hint="eastAsia" w:ascii="仿宋_GB2312" w:hAnsi="仿宋_GB2312" w:eastAsia="仿宋_GB2312"/>
          <w:sz w:val="32"/>
          <w:szCs w:val="32"/>
        </w:rPr>
        <w:t>在审判流程中未结案件为221件。</w:t>
      </w:r>
    </w:p>
    <w:p>
      <w:pPr>
        <w:ind w:firstLine="640" w:firstLineChars="200"/>
        <w:rPr>
          <w:rFonts w:ascii="仿宋_GB2312" w:hAnsi="仿宋_GB2312" w:eastAsia="仿宋_GB2312"/>
          <w:sz w:val="32"/>
          <w:szCs w:val="32"/>
        </w:rPr>
      </w:pPr>
      <w:r>
        <w:rPr>
          <w:rFonts w:hint="eastAsia" w:ascii="仿宋_GB2312" w:hAnsi="仿宋_GB2312" w:eastAsia="仿宋_GB2312"/>
          <w:sz w:val="32"/>
          <w:szCs w:val="32"/>
        </w:rPr>
        <w:t>各类诉讼案件中，刑事一审案件39件（旧存7件，新收32件），再审收案2件（旧存2件）；受理民事一审案件共696件（旧存178件，新收518件），再审案件新收3件，特别程序案件9件（旧存6件，新收3件），破产案件1件;审查监督案件新收6件，非诉保全案件新收3件,国家赔偿案件1件,行政诉讼案件2件。</w:t>
      </w:r>
    </w:p>
    <w:p>
      <w:pPr>
        <w:ind w:firstLine="643" w:firstLineChars="200"/>
        <w:rPr>
          <w:rFonts w:ascii="黑体" w:hAnsi="黑体" w:eastAsia="黑体"/>
          <w:b/>
          <w:sz w:val="32"/>
          <w:szCs w:val="32"/>
        </w:rPr>
      </w:pPr>
      <w:r>
        <w:rPr>
          <w:rFonts w:hint="eastAsia" w:ascii="黑体" w:hAnsi="黑体" w:eastAsia="黑体"/>
          <w:b/>
          <w:sz w:val="32"/>
          <w:szCs w:val="32"/>
        </w:rPr>
        <w:t>二、</w:t>
      </w:r>
      <w:r>
        <w:rPr>
          <w:rFonts w:hint="eastAsia" w:ascii="黑体" w:hAnsi="黑体" w:eastAsia="黑体"/>
          <w:b/>
          <w:sz w:val="32"/>
          <w:szCs w:val="32"/>
        </w:rPr>
        <w:tab/>
      </w:r>
      <w:r>
        <w:rPr>
          <w:rFonts w:hint="eastAsia" w:ascii="黑体" w:hAnsi="黑体" w:eastAsia="黑体"/>
          <w:b/>
          <w:sz w:val="32"/>
          <w:szCs w:val="32"/>
        </w:rPr>
        <w:t>2019年</w:t>
      </w:r>
      <w:r>
        <w:rPr>
          <w:rFonts w:ascii="黑体" w:hAnsi="黑体" w:eastAsia="黑体"/>
          <w:b/>
          <w:sz w:val="32"/>
          <w:szCs w:val="32"/>
        </w:rPr>
        <w:t>6</w:t>
      </w:r>
      <w:r>
        <w:rPr>
          <w:rFonts w:hint="eastAsia" w:ascii="黑体" w:hAnsi="黑体" w:eastAsia="黑体"/>
          <w:b/>
          <w:sz w:val="32"/>
          <w:szCs w:val="32"/>
        </w:rPr>
        <w:t>月我院审判绩效考核指标情况分析</w:t>
      </w:r>
    </w:p>
    <w:p>
      <w:pPr>
        <w:ind w:firstLine="643" w:firstLineChars="200"/>
        <w:rPr>
          <w:rFonts w:ascii="黑体" w:hAnsi="黑体" w:eastAsia="黑体"/>
          <w:b/>
          <w:sz w:val="32"/>
          <w:szCs w:val="32"/>
        </w:rPr>
      </w:pPr>
      <w:r>
        <w:rPr>
          <w:rFonts w:hint="eastAsia" w:ascii="黑体" w:hAnsi="黑体" w:eastAsia="黑体"/>
          <w:b/>
          <w:sz w:val="32"/>
          <w:szCs w:val="32"/>
        </w:rPr>
        <w:t>绩效考核</w:t>
      </w:r>
      <w:r>
        <w:rPr>
          <w:rFonts w:ascii="黑体" w:hAnsi="黑体" w:eastAsia="黑体"/>
          <w:b/>
          <w:sz w:val="32"/>
          <w:szCs w:val="32"/>
        </w:rPr>
        <w:t>指标共二十五项，其中</w:t>
      </w:r>
      <w:r>
        <w:rPr>
          <w:rFonts w:hint="eastAsia" w:ascii="黑体" w:hAnsi="黑体" w:eastAsia="黑体"/>
          <w:b/>
          <w:sz w:val="32"/>
          <w:szCs w:val="32"/>
        </w:rPr>
        <w:t>第</w:t>
      </w:r>
      <w:r>
        <w:rPr>
          <w:rFonts w:ascii="黑体" w:hAnsi="黑体" w:eastAsia="黑体"/>
          <w:b/>
          <w:sz w:val="32"/>
          <w:szCs w:val="32"/>
        </w:rPr>
        <w:t>一项至</w:t>
      </w:r>
      <w:r>
        <w:rPr>
          <w:rFonts w:hint="eastAsia" w:ascii="黑体" w:hAnsi="黑体" w:eastAsia="黑体"/>
          <w:b/>
          <w:sz w:val="32"/>
          <w:szCs w:val="32"/>
        </w:rPr>
        <w:t>第</w:t>
      </w:r>
      <w:r>
        <w:rPr>
          <w:rFonts w:ascii="黑体" w:hAnsi="黑体" w:eastAsia="黑体"/>
          <w:b/>
          <w:sz w:val="32"/>
          <w:szCs w:val="32"/>
        </w:rPr>
        <w:t>二十一</w:t>
      </w:r>
      <w:r>
        <w:rPr>
          <w:rFonts w:hint="eastAsia" w:ascii="黑体" w:hAnsi="黑体" w:eastAsia="黑体"/>
          <w:b/>
          <w:sz w:val="32"/>
          <w:szCs w:val="32"/>
        </w:rPr>
        <w:t>项</w:t>
      </w:r>
      <w:r>
        <w:rPr>
          <w:rFonts w:ascii="黑体" w:hAnsi="黑体" w:eastAsia="黑体"/>
          <w:b/>
          <w:sz w:val="32"/>
          <w:szCs w:val="32"/>
        </w:rPr>
        <w:t>为常规考核项</w:t>
      </w:r>
      <w:r>
        <w:rPr>
          <w:rFonts w:hint="eastAsia" w:ascii="黑体" w:hAnsi="黑体" w:eastAsia="黑体"/>
          <w:b/>
          <w:sz w:val="32"/>
          <w:szCs w:val="32"/>
        </w:rPr>
        <w:t>（</w:t>
      </w:r>
      <w:r>
        <w:rPr>
          <w:rFonts w:ascii="黑体" w:hAnsi="黑体" w:eastAsia="黑体"/>
          <w:b/>
          <w:sz w:val="32"/>
          <w:szCs w:val="32"/>
        </w:rPr>
        <w:t>共计</w:t>
      </w:r>
      <w:r>
        <w:rPr>
          <w:rFonts w:hint="eastAsia" w:ascii="黑体" w:hAnsi="黑体" w:eastAsia="黑体"/>
          <w:b/>
          <w:sz w:val="32"/>
          <w:szCs w:val="32"/>
        </w:rPr>
        <w:t>52分</w:t>
      </w:r>
      <w:r>
        <w:rPr>
          <w:rFonts w:ascii="黑体" w:hAnsi="黑体" w:eastAsia="黑体"/>
          <w:b/>
          <w:sz w:val="32"/>
          <w:szCs w:val="32"/>
        </w:rPr>
        <w:t>，</w:t>
      </w:r>
      <w:r>
        <w:rPr>
          <w:rFonts w:hint="eastAsia" w:ascii="黑体" w:hAnsi="黑体" w:eastAsia="黑体"/>
          <w:b/>
          <w:sz w:val="32"/>
          <w:szCs w:val="32"/>
        </w:rPr>
        <w:t>包括</w:t>
      </w:r>
      <w:r>
        <w:rPr>
          <w:rFonts w:ascii="黑体" w:hAnsi="黑体" w:eastAsia="黑体"/>
          <w:b/>
          <w:sz w:val="32"/>
          <w:szCs w:val="32"/>
        </w:rPr>
        <w:t>加分项</w:t>
      </w:r>
      <w:r>
        <w:rPr>
          <w:rFonts w:hint="eastAsia" w:ascii="黑体" w:hAnsi="黑体" w:eastAsia="黑体"/>
          <w:b/>
          <w:sz w:val="32"/>
          <w:szCs w:val="32"/>
        </w:rPr>
        <w:t>1分），第</w:t>
      </w:r>
      <w:r>
        <w:rPr>
          <w:rFonts w:ascii="黑体" w:hAnsi="黑体" w:eastAsia="黑体"/>
          <w:b/>
          <w:sz w:val="32"/>
          <w:szCs w:val="32"/>
        </w:rPr>
        <w:t>二十二项至</w:t>
      </w:r>
      <w:r>
        <w:rPr>
          <w:rFonts w:hint="eastAsia" w:ascii="黑体" w:hAnsi="黑体" w:eastAsia="黑体"/>
          <w:b/>
          <w:sz w:val="32"/>
          <w:szCs w:val="32"/>
        </w:rPr>
        <w:t>第</w:t>
      </w:r>
      <w:r>
        <w:rPr>
          <w:rFonts w:ascii="黑体" w:hAnsi="黑体" w:eastAsia="黑体"/>
          <w:b/>
          <w:sz w:val="32"/>
          <w:szCs w:val="32"/>
        </w:rPr>
        <w:t>二十五项为加分项（共计</w:t>
      </w:r>
      <w:r>
        <w:rPr>
          <w:rFonts w:hint="eastAsia" w:ascii="黑体" w:hAnsi="黑体" w:eastAsia="黑体"/>
          <w:b/>
          <w:sz w:val="32"/>
          <w:szCs w:val="32"/>
        </w:rPr>
        <w:t>3分</w:t>
      </w:r>
      <w:r>
        <w:rPr>
          <w:rFonts w:ascii="黑体" w:hAnsi="黑体" w:eastAsia="黑体"/>
          <w:b/>
          <w:sz w:val="32"/>
          <w:szCs w:val="32"/>
        </w:rPr>
        <w:t>）</w:t>
      </w:r>
      <w:r>
        <w:rPr>
          <w:rFonts w:hint="eastAsia" w:ascii="黑体" w:hAnsi="黑体" w:eastAsia="黑体"/>
          <w:b/>
          <w:sz w:val="32"/>
          <w:szCs w:val="32"/>
        </w:rPr>
        <w:t>，</w:t>
      </w:r>
      <w:r>
        <w:rPr>
          <w:rFonts w:ascii="黑体" w:hAnsi="黑体" w:eastAsia="黑体"/>
          <w:b/>
          <w:sz w:val="32"/>
          <w:szCs w:val="32"/>
        </w:rPr>
        <w:t>合计</w:t>
      </w:r>
      <w:r>
        <w:rPr>
          <w:rFonts w:hint="eastAsia" w:ascii="黑体" w:hAnsi="黑体" w:eastAsia="黑体"/>
          <w:b/>
          <w:sz w:val="32"/>
          <w:szCs w:val="32"/>
        </w:rPr>
        <w:t>55分</w:t>
      </w:r>
      <w:r>
        <w:rPr>
          <w:rFonts w:ascii="黑体" w:hAnsi="黑体" w:eastAsia="黑体"/>
          <w:b/>
          <w:sz w:val="32"/>
          <w:szCs w:val="32"/>
        </w:rPr>
        <w:t>。</w:t>
      </w:r>
    </w:p>
    <w:p>
      <w:pPr>
        <w:ind w:firstLine="482" w:firstLineChars="150"/>
        <w:rPr>
          <w:rFonts w:ascii="黑体" w:hAnsi="黑体" w:eastAsia="黑体"/>
          <w:b/>
          <w:sz w:val="32"/>
          <w:szCs w:val="32"/>
        </w:rPr>
      </w:pPr>
      <w:r>
        <w:rPr>
          <w:rFonts w:hint="eastAsia" w:ascii="仿宋_GB2312" w:eastAsia="仿宋_GB2312"/>
          <w:b/>
          <w:sz w:val="32"/>
          <w:szCs w:val="32"/>
        </w:rPr>
        <w:t>（一）结收比指标（8分，</w:t>
      </w:r>
      <w:r>
        <w:rPr>
          <w:rFonts w:ascii="仿宋_GB2312" w:eastAsia="仿宋_GB2312"/>
          <w:b/>
          <w:sz w:val="32"/>
          <w:szCs w:val="32"/>
        </w:rPr>
        <w:t>加</w:t>
      </w:r>
      <w:r>
        <w:rPr>
          <w:rFonts w:hint="eastAsia" w:ascii="仿宋_GB2312" w:eastAsia="仿宋_GB2312"/>
          <w:b/>
          <w:sz w:val="32"/>
          <w:szCs w:val="32"/>
        </w:rPr>
        <w:t>1分）</w:t>
      </w:r>
    </w:p>
    <w:p>
      <w:pPr>
        <w:ind w:firstLine="640" w:firstLineChars="200"/>
        <w:rPr>
          <w:rFonts w:ascii="仿宋_GB2312" w:eastAsia="仿宋_GB2312"/>
          <w:sz w:val="32"/>
          <w:szCs w:val="32"/>
        </w:rPr>
      </w:pPr>
      <w:r>
        <w:rPr>
          <w:rFonts w:hint="eastAsia" w:ascii="仿宋_GB2312" w:eastAsia="仿宋_GB2312"/>
          <w:sz w:val="32"/>
          <w:szCs w:val="32"/>
        </w:rPr>
        <w:t>结收比=（诉讼+执行已结案件数）/（诉讼+执行新收案</w:t>
      </w:r>
    </w:p>
    <w:p>
      <w:pPr>
        <w:rPr>
          <w:rFonts w:ascii="仿宋_GB2312" w:eastAsia="仿宋_GB2312"/>
          <w:sz w:val="32"/>
          <w:szCs w:val="32"/>
        </w:rPr>
      </w:pPr>
      <w:r>
        <w:rPr>
          <w:rFonts w:hint="eastAsia" w:ascii="仿宋_GB2312" w:eastAsia="仿宋_GB2312"/>
          <w:sz w:val="32"/>
          <w:szCs w:val="32"/>
        </w:rPr>
        <w:t>件数），按季度进行考核。</w:t>
      </w:r>
    </w:p>
    <w:p>
      <w:pPr>
        <w:ind w:firstLine="640" w:firstLineChars="200"/>
        <w:rPr>
          <w:rFonts w:ascii="仿宋_GB2312" w:eastAsia="仿宋_GB2312"/>
          <w:sz w:val="32"/>
          <w:szCs w:val="32"/>
        </w:rPr>
      </w:pPr>
      <w:r>
        <w:rPr>
          <w:rFonts w:hint="eastAsia" w:ascii="仿宋_GB2312" w:eastAsia="仿宋_GB2312"/>
          <w:sz w:val="32"/>
          <w:szCs w:val="32"/>
        </w:rPr>
        <w:t>结收比按季度进行考核。2019年一季度结收比设定为7</w:t>
      </w:r>
      <w:r>
        <w:rPr>
          <w:rFonts w:ascii="仿宋_GB2312" w:eastAsia="仿宋_GB2312"/>
          <w:sz w:val="32"/>
          <w:szCs w:val="32"/>
        </w:rPr>
        <w:t>0%</w:t>
      </w:r>
      <w:r>
        <w:rPr>
          <w:rFonts w:hint="eastAsia" w:ascii="仿宋_GB2312" w:eastAsia="仿宋_GB2312"/>
          <w:sz w:val="32"/>
          <w:szCs w:val="32"/>
        </w:rPr>
        <w:t>，二季度结收比设定为8</w:t>
      </w:r>
      <w:r>
        <w:rPr>
          <w:rFonts w:ascii="仿宋_GB2312" w:eastAsia="仿宋_GB2312"/>
          <w:sz w:val="32"/>
          <w:szCs w:val="32"/>
        </w:rPr>
        <w:t>5%</w:t>
      </w:r>
      <w:r>
        <w:rPr>
          <w:rFonts w:hint="eastAsia" w:ascii="仿宋_GB2312" w:eastAsia="仿宋_GB2312"/>
          <w:sz w:val="32"/>
          <w:szCs w:val="32"/>
        </w:rPr>
        <w:t>，三季度结收比设定为9</w:t>
      </w:r>
      <w:r>
        <w:rPr>
          <w:rFonts w:ascii="仿宋_GB2312" w:eastAsia="仿宋_GB2312"/>
          <w:sz w:val="32"/>
          <w:szCs w:val="32"/>
        </w:rPr>
        <w:t>0%</w:t>
      </w:r>
      <w:r>
        <w:rPr>
          <w:rFonts w:hint="eastAsia" w:ascii="仿宋_GB2312" w:eastAsia="仿宋_GB2312"/>
          <w:sz w:val="32"/>
          <w:szCs w:val="32"/>
        </w:rPr>
        <w:t>，四季度结收比设定为1</w:t>
      </w:r>
      <w:r>
        <w:rPr>
          <w:rFonts w:ascii="仿宋_GB2312" w:eastAsia="仿宋_GB2312"/>
          <w:sz w:val="32"/>
          <w:szCs w:val="32"/>
        </w:rPr>
        <w:t>00%</w:t>
      </w:r>
      <w:r>
        <w:rPr>
          <w:rFonts w:hint="eastAsia" w:ascii="仿宋_GB2312" w:eastAsia="仿宋_GB2312"/>
          <w:sz w:val="32"/>
          <w:szCs w:val="32"/>
        </w:rPr>
        <w:t>。考核时达不到设定的结收比予以减分，每低于设定的结收比0.1个百分点减0.01分，月度减分以1分为限，全年减分以8分为限。2019年12月</w:t>
      </w:r>
      <w:r>
        <w:rPr>
          <w:rFonts w:ascii="仿宋_GB2312" w:eastAsia="仿宋_GB2312"/>
          <w:sz w:val="32"/>
          <w:szCs w:val="32"/>
        </w:rPr>
        <w:t>结收比高于</w:t>
      </w:r>
      <w:r>
        <w:rPr>
          <w:rFonts w:hint="eastAsia" w:ascii="仿宋_GB2312" w:eastAsia="仿宋_GB2312"/>
          <w:sz w:val="32"/>
          <w:szCs w:val="32"/>
        </w:rPr>
        <w:t>100</w:t>
      </w:r>
      <w:r>
        <w:rPr>
          <w:rFonts w:ascii="仿宋_GB2312" w:eastAsia="仿宋_GB2312"/>
          <w:sz w:val="32"/>
          <w:szCs w:val="32"/>
        </w:rPr>
        <w:t>%的予以加分，</w:t>
      </w:r>
      <w:r>
        <w:rPr>
          <w:rFonts w:hint="eastAsia" w:ascii="仿宋_GB2312" w:eastAsia="仿宋_GB2312"/>
          <w:sz w:val="32"/>
          <w:szCs w:val="32"/>
        </w:rPr>
        <w:t>每</w:t>
      </w:r>
      <w:r>
        <w:rPr>
          <w:rFonts w:ascii="仿宋_GB2312" w:eastAsia="仿宋_GB2312"/>
          <w:sz w:val="32"/>
          <w:szCs w:val="32"/>
        </w:rPr>
        <w:t>高出</w:t>
      </w:r>
      <w:r>
        <w:rPr>
          <w:rFonts w:hint="eastAsia" w:ascii="仿宋_GB2312" w:eastAsia="仿宋_GB2312"/>
          <w:sz w:val="32"/>
          <w:szCs w:val="32"/>
        </w:rPr>
        <w:t>0.1个</w:t>
      </w:r>
      <w:r>
        <w:rPr>
          <w:rFonts w:ascii="仿宋_GB2312" w:eastAsia="仿宋_GB2312"/>
          <w:sz w:val="32"/>
          <w:szCs w:val="32"/>
        </w:rPr>
        <w:t>百分点加</w:t>
      </w:r>
      <w:r>
        <w:rPr>
          <w:rFonts w:hint="eastAsia" w:ascii="仿宋_GB2312" w:eastAsia="仿宋_GB2312"/>
          <w:sz w:val="32"/>
          <w:szCs w:val="32"/>
        </w:rPr>
        <w:t>0.01分</w:t>
      </w:r>
      <w:r>
        <w:rPr>
          <w:rFonts w:ascii="仿宋_GB2312" w:eastAsia="仿宋_GB2312"/>
          <w:sz w:val="32"/>
          <w:szCs w:val="32"/>
        </w:rPr>
        <w:t>，加分以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2019年12月</w:t>
      </w:r>
      <w:r>
        <w:rPr>
          <w:rFonts w:ascii="仿宋_GB2312" w:eastAsia="仿宋_GB2312"/>
          <w:sz w:val="32"/>
          <w:szCs w:val="32"/>
        </w:rPr>
        <w:t>新收</w:t>
      </w:r>
      <w:r>
        <w:rPr>
          <w:rFonts w:hint="eastAsia" w:ascii="仿宋_GB2312" w:eastAsia="仿宋_GB2312"/>
          <w:sz w:val="32"/>
          <w:szCs w:val="32"/>
        </w:rPr>
        <w:t>案件数</w:t>
      </w:r>
      <w:r>
        <w:rPr>
          <w:rFonts w:ascii="仿宋_GB2312" w:eastAsia="仿宋_GB2312"/>
          <w:sz w:val="32"/>
          <w:szCs w:val="32"/>
        </w:rPr>
        <w:t>启</w:t>
      </w:r>
      <w:r>
        <w:rPr>
          <w:rFonts w:hint="eastAsia" w:ascii="仿宋_GB2312" w:eastAsia="仿宋_GB2312"/>
          <w:sz w:val="32"/>
          <w:szCs w:val="32"/>
        </w:rPr>
        <w:t>畸低</w:t>
      </w:r>
      <w:r>
        <w:rPr>
          <w:rFonts w:ascii="仿宋_GB2312" w:eastAsia="仿宋_GB2312"/>
          <w:sz w:val="32"/>
          <w:szCs w:val="32"/>
        </w:rPr>
        <w:t>的不加分。</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，我院</w:t>
      </w:r>
      <w:r>
        <w:rPr>
          <w:rFonts w:hint="eastAsia" w:ascii="黑体" w:hAnsi="黑体" w:eastAsia="黑体"/>
          <w:sz w:val="32"/>
          <w:szCs w:val="32"/>
        </w:rPr>
        <w:t>1</w:t>
      </w:r>
      <w:r>
        <w:rPr>
          <w:rFonts w:ascii="黑体" w:hAnsi="黑体" w:eastAsia="黑体"/>
          <w:sz w:val="32"/>
          <w:szCs w:val="32"/>
        </w:rPr>
        <w:t>-6</w:t>
      </w:r>
      <w:r>
        <w:rPr>
          <w:rFonts w:hint="eastAsia" w:ascii="黑体" w:hAnsi="黑体" w:eastAsia="黑体"/>
          <w:sz w:val="32"/>
          <w:szCs w:val="32"/>
        </w:rPr>
        <w:t>月份案件结收比为</w:t>
      </w:r>
      <w:r>
        <w:rPr>
          <w:rFonts w:ascii="黑体" w:hAnsi="黑体" w:eastAsia="黑体"/>
          <w:sz w:val="32"/>
          <w:szCs w:val="32"/>
        </w:rPr>
        <w:t>92.22%</w:t>
      </w:r>
      <w:r>
        <w:rPr>
          <w:rFonts w:hint="eastAsia" w:ascii="黑体" w:hAnsi="黑体" w:eastAsia="黑体"/>
          <w:sz w:val="32"/>
          <w:szCs w:val="32"/>
        </w:rPr>
        <w:t>，</w:t>
      </w:r>
      <w:r>
        <w:rPr>
          <w:rFonts w:ascii="黑体" w:hAnsi="黑体" w:eastAsia="黑体"/>
          <w:sz w:val="32"/>
          <w:szCs w:val="32"/>
        </w:rPr>
        <w:t>超过省院</w:t>
      </w:r>
      <w:r>
        <w:rPr>
          <w:rFonts w:hint="eastAsia" w:ascii="黑体" w:hAnsi="黑体" w:eastAsia="黑体"/>
          <w:sz w:val="32"/>
          <w:szCs w:val="32"/>
        </w:rPr>
        <w:t>要求</w:t>
      </w:r>
      <w:r>
        <w:rPr>
          <w:rFonts w:ascii="黑体" w:hAnsi="黑体" w:eastAsia="黑体"/>
          <w:sz w:val="32"/>
          <w:szCs w:val="32"/>
        </w:rPr>
        <w:t>6</w:t>
      </w:r>
      <w:r>
        <w:rPr>
          <w:rFonts w:hint="eastAsia" w:ascii="黑体" w:hAnsi="黑体" w:eastAsia="黑体"/>
          <w:sz w:val="32"/>
          <w:szCs w:val="32"/>
        </w:rPr>
        <w:t>月份</w:t>
      </w:r>
      <w:r>
        <w:rPr>
          <w:rFonts w:ascii="黑体" w:hAnsi="黑体" w:eastAsia="黑体"/>
          <w:sz w:val="32"/>
          <w:szCs w:val="32"/>
        </w:rPr>
        <w:t>结收比</w:t>
      </w:r>
      <w:r>
        <w:rPr>
          <w:rFonts w:hint="eastAsia" w:ascii="黑体" w:hAnsi="黑体" w:eastAsia="黑体"/>
          <w:sz w:val="32"/>
          <w:szCs w:val="32"/>
        </w:rPr>
        <w:t>达到</w:t>
      </w:r>
      <w:r>
        <w:rPr>
          <w:rFonts w:ascii="黑体" w:hAnsi="黑体" w:eastAsia="黑体"/>
          <w:sz w:val="32"/>
          <w:szCs w:val="32"/>
        </w:rPr>
        <w:t>85%的规定</w:t>
      </w:r>
      <w:r>
        <w:rPr>
          <w:rFonts w:hint="eastAsia" w:ascii="黑体" w:hAnsi="黑体" w:eastAsia="黑体"/>
          <w:sz w:val="32"/>
          <w:szCs w:val="32"/>
        </w:rPr>
        <w:t>，应当继续保持。其中</w:t>
      </w:r>
      <w:r>
        <w:rPr>
          <w:rFonts w:ascii="黑体" w:hAnsi="黑体" w:eastAsia="黑体"/>
          <w:sz w:val="32"/>
          <w:szCs w:val="32"/>
        </w:rPr>
        <w:t>，</w:t>
      </w:r>
      <w:r>
        <w:rPr>
          <w:rFonts w:hint="eastAsia" w:ascii="黑体" w:hAnsi="黑体" w:eastAsia="黑体"/>
          <w:sz w:val="32"/>
          <w:szCs w:val="32"/>
        </w:rPr>
        <w:t>新收</w:t>
      </w:r>
      <w:r>
        <w:rPr>
          <w:rFonts w:ascii="黑体" w:hAnsi="黑体" w:eastAsia="黑体"/>
          <w:sz w:val="32"/>
          <w:szCs w:val="32"/>
        </w:rPr>
        <w:t>诉讼案件568</w:t>
      </w:r>
      <w:r>
        <w:rPr>
          <w:rFonts w:hint="eastAsia" w:ascii="黑体" w:hAnsi="黑体" w:eastAsia="黑体"/>
          <w:sz w:val="32"/>
          <w:szCs w:val="32"/>
        </w:rPr>
        <w:t>件，</w:t>
      </w:r>
      <w:r>
        <w:rPr>
          <w:rFonts w:ascii="黑体" w:hAnsi="黑体" w:eastAsia="黑体"/>
          <w:sz w:val="32"/>
          <w:szCs w:val="32"/>
        </w:rPr>
        <w:t>结案541</w:t>
      </w:r>
      <w:r>
        <w:rPr>
          <w:rFonts w:hint="eastAsia" w:ascii="黑体" w:hAnsi="黑体" w:eastAsia="黑体"/>
          <w:sz w:val="32"/>
          <w:szCs w:val="32"/>
        </w:rPr>
        <w:t>件，</w:t>
      </w:r>
      <w:r>
        <w:rPr>
          <w:rFonts w:ascii="黑体" w:hAnsi="黑体" w:eastAsia="黑体"/>
          <w:sz w:val="32"/>
          <w:szCs w:val="32"/>
        </w:rPr>
        <w:t>结收比为95.25%；新收执行案件344</w:t>
      </w:r>
      <w:r>
        <w:rPr>
          <w:rFonts w:hint="eastAsia" w:ascii="黑体" w:hAnsi="黑体" w:eastAsia="黑体"/>
          <w:sz w:val="32"/>
          <w:szCs w:val="32"/>
        </w:rPr>
        <w:t>件</w:t>
      </w:r>
      <w:r>
        <w:rPr>
          <w:rFonts w:ascii="黑体" w:hAnsi="黑体" w:eastAsia="黑体"/>
          <w:sz w:val="32"/>
          <w:szCs w:val="32"/>
        </w:rPr>
        <w:t>，结案300</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结收比</w:t>
      </w:r>
      <w:r>
        <w:rPr>
          <w:rFonts w:ascii="黑体" w:hAnsi="黑体" w:eastAsia="黑体"/>
          <w:sz w:val="32"/>
          <w:szCs w:val="32"/>
        </w:rPr>
        <w:t>为87.21%</w:t>
      </w:r>
      <w:r>
        <w:rPr>
          <w:rFonts w:hint="eastAsia" w:ascii="黑体" w:hAnsi="黑体" w:eastAsia="黑体"/>
          <w:sz w:val="32"/>
          <w:szCs w:val="32"/>
        </w:rPr>
        <w:t>。</w:t>
      </w:r>
    </w:p>
    <w:p>
      <w:pPr>
        <w:ind w:firstLine="482" w:firstLineChars="150"/>
        <w:rPr>
          <w:rFonts w:ascii="仿宋_GB2312" w:eastAsia="仿宋_GB2312"/>
          <w:b/>
          <w:sz w:val="32"/>
          <w:szCs w:val="32"/>
        </w:rPr>
      </w:pPr>
      <w:r>
        <w:rPr>
          <w:rFonts w:hint="eastAsia" w:ascii="仿宋_GB2312" w:eastAsia="仿宋_GB2312"/>
          <w:b/>
          <w:sz w:val="32"/>
          <w:szCs w:val="32"/>
        </w:rPr>
        <w:t>（二）诉讼案件法定（正常）审限内结案率指标（2分）</w:t>
      </w:r>
    </w:p>
    <w:p>
      <w:pPr>
        <w:ind w:firstLine="640" w:firstLineChars="200"/>
        <w:rPr>
          <w:rFonts w:ascii="仿宋_GB2312" w:eastAsia="仿宋_GB2312"/>
          <w:sz w:val="32"/>
          <w:szCs w:val="32"/>
        </w:rPr>
      </w:pPr>
      <w:r>
        <w:rPr>
          <w:rFonts w:hint="eastAsia" w:ascii="仿宋_GB2312" w:eastAsia="仿宋_GB2312"/>
          <w:sz w:val="32"/>
          <w:szCs w:val="32"/>
        </w:rPr>
        <w:t>法定（正常）审限内结案率=1-（延长审限内结案数+超审限结案数）/结案数。用于考核正常审限内结案情况，按年度进行考核）。</w:t>
      </w:r>
    </w:p>
    <w:p>
      <w:pPr>
        <w:ind w:firstLine="640" w:firstLineChars="200"/>
        <w:rPr>
          <w:rFonts w:ascii="仿宋_GB2312" w:eastAsia="仿宋_GB2312"/>
          <w:sz w:val="32"/>
          <w:szCs w:val="32"/>
        </w:rPr>
      </w:pPr>
      <w:r>
        <w:rPr>
          <w:rFonts w:hint="eastAsia" w:ascii="仿宋_GB2312" w:eastAsia="仿宋_GB2312"/>
          <w:sz w:val="32"/>
          <w:szCs w:val="32"/>
        </w:rPr>
        <w:t>年度诉讼案件法定（正常）审限内结案率考核基础分值各设定为2分，基础法定（正常）审限内结案率设定为98%，考核时达到基础法定（正常）审限内结案率的得2分，达不到的予以减分，每低于基础法定（正常）审限内结案率0.1个百分点减0.05分，减分以2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日，我院诉讼案件审限内结案率为</w:t>
      </w:r>
      <w:r>
        <w:rPr>
          <w:rFonts w:ascii="黑体" w:hAnsi="黑体" w:eastAsia="黑体"/>
          <w:sz w:val="32"/>
          <w:szCs w:val="32"/>
        </w:rPr>
        <w:t>99.06</w:t>
      </w:r>
      <w:r>
        <w:rPr>
          <w:rFonts w:hint="eastAsia" w:ascii="黑体" w:hAnsi="黑体" w:eastAsia="黑体"/>
          <w:sz w:val="32"/>
          <w:szCs w:val="32"/>
        </w:rPr>
        <w:t>%，超过省院规定的全年基础结案率达到98%的要求，应当继续保持。</w:t>
      </w:r>
    </w:p>
    <w:p>
      <w:pPr>
        <w:ind w:firstLine="482" w:firstLineChars="150"/>
        <w:rPr>
          <w:rFonts w:ascii="仿宋_GB2312" w:eastAsia="仿宋_GB2312"/>
          <w:b/>
          <w:sz w:val="32"/>
          <w:szCs w:val="32"/>
        </w:rPr>
      </w:pPr>
      <w:r>
        <w:rPr>
          <w:rFonts w:hint="eastAsia" w:ascii="仿宋_GB2312" w:eastAsia="仿宋_GB2312"/>
          <w:b/>
          <w:sz w:val="32"/>
          <w:szCs w:val="32"/>
        </w:rPr>
        <w:t>（三）结案率指标（2分）</w:t>
      </w:r>
    </w:p>
    <w:p>
      <w:pPr>
        <w:ind w:firstLine="640" w:firstLineChars="200"/>
        <w:rPr>
          <w:rFonts w:ascii="黑体" w:hAnsi="黑体" w:eastAsia="黑体"/>
          <w:sz w:val="32"/>
          <w:szCs w:val="32"/>
        </w:rPr>
      </w:pPr>
      <w:r>
        <w:rPr>
          <w:rFonts w:hint="eastAsia" w:ascii="仿宋_GB2312" w:eastAsia="仿宋_GB2312"/>
          <w:sz w:val="32"/>
          <w:szCs w:val="32"/>
        </w:rPr>
        <w:t>结案率</w:t>
      </w:r>
      <w:r>
        <w:rPr>
          <w:rFonts w:ascii="仿宋_GB2312" w:eastAsia="仿宋_GB2312"/>
          <w:sz w:val="32"/>
          <w:szCs w:val="32"/>
        </w:rPr>
        <w:t>=</w:t>
      </w:r>
      <w:r>
        <w:rPr>
          <w:rFonts w:hint="eastAsia" w:ascii="仿宋_GB2312" w:eastAsia="仿宋_GB2312"/>
          <w:sz w:val="32"/>
          <w:szCs w:val="32"/>
        </w:rPr>
        <w:t>（诉讼+执行已结案件数）/（诉讼+执行受理案件数</w:t>
      </w:r>
      <w:r>
        <w:rPr>
          <w:rFonts w:ascii="仿宋_GB2312" w:eastAsia="仿宋_GB2312"/>
          <w:sz w:val="32"/>
          <w:szCs w:val="32"/>
        </w:rPr>
        <w:t>）。</w:t>
      </w:r>
      <w:r>
        <w:rPr>
          <w:rFonts w:hint="eastAsia" w:ascii="仿宋_GB2312" w:eastAsia="仿宋_GB2312"/>
          <w:sz w:val="32"/>
          <w:szCs w:val="32"/>
        </w:rPr>
        <w:t>按</w:t>
      </w:r>
      <w:r>
        <w:rPr>
          <w:rFonts w:ascii="仿宋_GB2312" w:eastAsia="仿宋_GB2312"/>
          <w:sz w:val="32"/>
          <w:szCs w:val="32"/>
        </w:rPr>
        <w:t>年度进行考核。</w:t>
      </w:r>
      <w:r>
        <w:rPr>
          <w:rFonts w:hint="eastAsia" w:ascii="仿宋_GB2312" w:eastAsia="仿宋_GB2312"/>
          <w:sz w:val="32"/>
          <w:szCs w:val="32"/>
        </w:rPr>
        <w:t>年度诉讼案件</w:t>
      </w:r>
      <w:r>
        <w:rPr>
          <w:rFonts w:ascii="仿宋_GB2312" w:eastAsia="仿宋_GB2312"/>
          <w:sz w:val="32"/>
          <w:szCs w:val="32"/>
        </w:rPr>
        <w:t>结案率基础分值设定为</w:t>
      </w:r>
      <w:r>
        <w:rPr>
          <w:rFonts w:hint="eastAsia" w:ascii="仿宋_GB2312" w:eastAsia="仿宋_GB2312"/>
          <w:sz w:val="32"/>
          <w:szCs w:val="32"/>
        </w:rPr>
        <w:t>2分</w:t>
      </w:r>
      <w:r>
        <w:rPr>
          <w:rFonts w:ascii="仿宋_GB2312" w:eastAsia="仿宋_GB2312"/>
          <w:sz w:val="32"/>
          <w:szCs w:val="32"/>
        </w:rPr>
        <w:t>，基础结案率设定为90%，考核时达到基础结案率的得</w:t>
      </w:r>
      <w:r>
        <w:rPr>
          <w:rFonts w:hint="eastAsia" w:ascii="仿宋_GB2312" w:eastAsia="仿宋_GB2312"/>
          <w:sz w:val="32"/>
          <w:szCs w:val="32"/>
        </w:rPr>
        <w:t>2分，</w:t>
      </w:r>
      <w:r>
        <w:rPr>
          <w:rFonts w:ascii="仿宋_GB2312" w:eastAsia="仿宋_GB2312"/>
          <w:sz w:val="32"/>
          <w:szCs w:val="32"/>
        </w:rPr>
        <w:t>达不到基础结案率的予以减分，每低于基础结案率</w:t>
      </w:r>
      <w:r>
        <w:rPr>
          <w:rFonts w:hint="eastAsia" w:ascii="仿宋_GB2312" w:eastAsia="仿宋_GB2312"/>
          <w:sz w:val="32"/>
          <w:szCs w:val="32"/>
        </w:rPr>
        <w:t>0.1个</w:t>
      </w:r>
      <w:r>
        <w:rPr>
          <w:rFonts w:ascii="仿宋_GB2312" w:eastAsia="仿宋_GB2312"/>
          <w:sz w:val="32"/>
          <w:szCs w:val="32"/>
        </w:rPr>
        <w:t>百分点减</w:t>
      </w:r>
      <w:r>
        <w:rPr>
          <w:rFonts w:hint="eastAsia" w:ascii="仿宋_GB2312" w:eastAsia="仿宋_GB2312"/>
          <w:sz w:val="32"/>
          <w:szCs w:val="32"/>
        </w:rPr>
        <w:t>0.02分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w:t>
      </w:r>
      <w:r>
        <w:rPr>
          <w:rFonts w:ascii="黑体" w:hAnsi="黑体" w:eastAsia="黑体"/>
          <w:sz w:val="32"/>
          <w:szCs w:val="32"/>
        </w:rPr>
        <w:t>结案率为65.14%</w:t>
      </w:r>
      <w:r>
        <w:rPr>
          <w:rFonts w:hint="eastAsia" w:ascii="黑体" w:hAnsi="黑体" w:eastAsia="黑体"/>
          <w:sz w:val="32"/>
          <w:szCs w:val="32"/>
        </w:rPr>
        <w:t>。其中，受理各类诉讼案件共</w:t>
      </w:r>
      <w:r>
        <w:rPr>
          <w:rFonts w:ascii="黑体" w:hAnsi="黑体" w:eastAsia="黑体"/>
          <w:sz w:val="32"/>
          <w:szCs w:val="32"/>
        </w:rPr>
        <w:t>762</w:t>
      </w:r>
      <w:r>
        <w:rPr>
          <w:rFonts w:hint="eastAsia" w:ascii="黑体" w:hAnsi="黑体" w:eastAsia="黑体"/>
          <w:sz w:val="32"/>
          <w:szCs w:val="32"/>
        </w:rPr>
        <w:t>件（</w:t>
      </w:r>
      <w:r>
        <w:rPr>
          <w:rFonts w:ascii="黑体" w:hAnsi="黑体" w:eastAsia="黑体"/>
          <w:sz w:val="32"/>
          <w:szCs w:val="32"/>
        </w:rPr>
        <w:t>含旧存194</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，结案</w:t>
      </w:r>
      <w:r>
        <w:rPr>
          <w:rFonts w:ascii="黑体" w:hAnsi="黑体" w:eastAsia="黑体"/>
          <w:sz w:val="32"/>
          <w:szCs w:val="32"/>
        </w:rPr>
        <w:t>541</w:t>
      </w:r>
      <w:r>
        <w:rPr>
          <w:rFonts w:hint="eastAsia" w:ascii="黑体" w:hAnsi="黑体" w:eastAsia="黑体"/>
          <w:sz w:val="32"/>
          <w:szCs w:val="32"/>
        </w:rPr>
        <w:t>件，</w:t>
      </w:r>
      <w:r>
        <w:rPr>
          <w:rFonts w:ascii="黑体" w:hAnsi="黑体" w:eastAsia="黑体"/>
          <w:sz w:val="32"/>
          <w:szCs w:val="32"/>
        </w:rPr>
        <w:t>结案率为</w:t>
      </w:r>
      <w:r>
        <w:rPr>
          <w:rFonts w:hint="eastAsia" w:ascii="黑体" w:hAnsi="黑体" w:eastAsia="黑体"/>
          <w:sz w:val="32"/>
          <w:szCs w:val="32"/>
        </w:rPr>
        <w:t>71</w:t>
      </w:r>
      <w:r>
        <w:rPr>
          <w:rFonts w:ascii="黑体" w:hAnsi="黑体" w:eastAsia="黑体"/>
          <w:sz w:val="32"/>
          <w:szCs w:val="32"/>
        </w:rPr>
        <w:t>%；受理执行案件529</w:t>
      </w:r>
      <w:r>
        <w:rPr>
          <w:rFonts w:hint="eastAsia" w:ascii="黑体" w:hAnsi="黑体" w:eastAsia="黑体"/>
          <w:sz w:val="32"/>
          <w:szCs w:val="32"/>
        </w:rPr>
        <w:t>件</w:t>
      </w:r>
      <w:r>
        <w:rPr>
          <w:rFonts w:ascii="黑体" w:hAnsi="黑体" w:eastAsia="黑体"/>
          <w:sz w:val="32"/>
          <w:szCs w:val="32"/>
        </w:rPr>
        <w:t>（含旧存</w:t>
      </w:r>
      <w:r>
        <w:rPr>
          <w:rFonts w:hint="eastAsia" w:ascii="黑体" w:hAnsi="黑体" w:eastAsia="黑体"/>
          <w:sz w:val="32"/>
          <w:szCs w:val="32"/>
        </w:rPr>
        <w:t>185件</w:t>
      </w:r>
      <w:r>
        <w:rPr>
          <w:rFonts w:ascii="黑体" w:hAnsi="黑体" w:eastAsia="黑体"/>
          <w:sz w:val="32"/>
          <w:szCs w:val="32"/>
        </w:rPr>
        <w:t>），结案300</w:t>
      </w:r>
      <w:r>
        <w:rPr>
          <w:rFonts w:hint="eastAsia" w:ascii="黑体" w:hAnsi="黑体" w:eastAsia="黑体"/>
          <w:sz w:val="32"/>
          <w:szCs w:val="32"/>
        </w:rPr>
        <w:t>件，</w:t>
      </w:r>
      <w:r>
        <w:rPr>
          <w:rFonts w:ascii="黑体" w:hAnsi="黑体" w:eastAsia="黑体"/>
          <w:sz w:val="32"/>
          <w:szCs w:val="32"/>
        </w:rPr>
        <w:t>结案率为</w:t>
      </w:r>
      <w:r>
        <w:rPr>
          <w:rFonts w:hint="eastAsia" w:ascii="黑体" w:hAnsi="黑体" w:eastAsia="黑体"/>
          <w:sz w:val="32"/>
          <w:szCs w:val="32"/>
        </w:rPr>
        <w:t>56.71</w:t>
      </w:r>
      <w:r>
        <w:rPr>
          <w:rFonts w:ascii="黑体" w:hAnsi="黑体" w:eastAsia="黑体"/>
          <w:sz w:val="32"/>
          <w:szCs w:val="32"/>
        </w:rPr>
        <w:t>%</w:t>
      </w:r>
      <w:r>
        <w:rPr>
          <w:rFonts w:hint="eastAsia" w:ascii="黑体" w:hAnsi="黑体" w:eastAsia="黑体"/>
          <w:sz w:val="32"/>
          <w:szCs w:val="32"/>
        </w:rPr>
        <w:t>。应继续加大结案力度。</w:t>
      </w:r>
    </w:p>
    <w:p>
      <w:pPr>
        <w:ind w:firstLine="643" w:firstLineChars="200"/>
        <w:rPr>
          <w:rFonts w:ascii="仿宋_GB2312" w:eastAsia="仿宋_GB2312"/>
          <w:b/>
          <w:sz w:val="32"/>
          <w:szCs w:val="32"/>
        </w:rPr>
      </w:pPr>
      <w:r>
        <w:rPr>
          <w:rFonts w:hint="eastAsia" w:ascii="仿宋_GB2312" w:eastAsia="仿宋_GB2312"/>
          <w:b/>
          <w:sz w:val="32"/>
          <w:szCs w:val="32"/>
        </w:rPr>
        <w:t>（四）规范立案</w:t>
      </w:r>
      <w:r>
        <w:rPr>
          <w:rFonts w:ascii="仿宋_GB2312" w:eastAsia="仿宋_GB2312"/>
          <w:b/>
          <w:sz w:val="32"/>
          <w:szCs w:val="32"/>
        </w:rPr>
        <w:t>行为工作情况指标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w:t>
      </w:r>
      <w:r>
        <w:rPr>
          <w:rFonts w:hint="eastAsia" w:ascii="仿宋_GB2312" w:eastAsia="仿宋_GB2312"/>
          <w:sz w:val="32"/>
          <w:szCs w:val="32"/>
        </w:rPr>
        <w:t>规范</w:t>
      </w:r>
      <w:r>
        <w:rPr>
          <w:rFonts w:ascii="仿宋_GB2312" w:eastAsia="仿宋_GB2312"/>
          <w:sz w:val="32"/>
          <w:szCs w:val="32"/>
        </w:rPr>
        <w:t>立案行为情况，年度内动态</w:t>
      </w:r>
      <w:r>
        <w:rPr>
          <w:rFonts w:hint="eastAsia" w:ascii="仿宋_GB2312" w:eastAsia="仿宋_GB2312"/>
          <w:sz w:val="32"/>
          <w:szCs w:val="32"/>
        </w:rPr>
        <w:t>考核</w:t>
      </w:r>
      <w:r>
        <w:rPr>
          <w:rFonts w:ascii="仿宋_GB2312" w:eastAsia="仿宋_GB2312"/>
          <w:sz w:val="32"/>
          <w:szCs w:val="32"/>
        </w:rPr>
        <w:t>。人民法院</w:t>
      </w:r>
      <w:r>
        <w:rPr>
          <w:rFonts w:hint="eastAsia" w:ascii="仿宋_GB2312" w:eastAsia="仿宋_GB2312"/>
          <w:sz w:val="32"/>
          <w:szCs w:val="32"/>
        </w:rPr>
        <w:t>应当依法</w:t>
      </w:r>
      <w:r>
        <w:rPr>
          <w:rFonts w:ascii="仿宋_GB2312" w:eastAsia="仿宋_GB2312"/>
          <w:sz w:val="32"/>
          <w:szCs w:val="32"/>
        </w:rPr>
        <w:t>受理符合法律规定条件的案件，杜绝“有</w:t>
      </w:r>
      <w:r>
        <w:rPr>
          <w:rFonts w:hint="eastAsia" w:ascii="仿宋_GB2312" w:eastAsia="仿宋_GB2312"/>
          <w:sz w:val="32"/>
          <w:szCs w:val="32"/>
        </w:rPr>
        <w:t>案不</w:t>
      </w:r>
      <w:r>
        <w:rPr>
          <w:rFonts w:ascii="仿宋_GB2312" w:eastAsia="仿宋_GB2312"/>
          <w:sz w:val="32"/>
          <w:szCs w:val="32"/>
        </w:rPr>
        <w:t>及时立</w:t>
      </w:r>
      <w:r>
        <w:rPr>
          <w:rFonts w:hint="eastAsia" w:ascii="仿宋_GB2312" w:eastAsia="仿宋_GB2312"/>
          <w:sz w:val="32"/>
          <w:szCs w:val="32"/>
        </w:rPr>
        <w:t>、</w:t>
      </w:r>
      <w:r>
        <w:rPr>
          <w:rFonts w:ascii="仿宋_GB2312" w:eastAsia="仿宋_GB2312"/>
          <w:sz w:val="32"/>
          <w:szCs w:val="32"/>
        </w:rPr>
        <w:t>变相限制立案、拖延立案、拖延移送”等不规范立案现象。</w:t>
      </w:r>
    </w:p>
    <w:p>
      <w:pPr>
        <w:ind w:firstLine="640" w:firstLineChars="200"/>
        <w:rPr>
          <w:rFonts w:ascii="黑体" w:hAnsi="黑体" w:eastAsia="黑体"/>
          <w:sz w:val="32"/>
          <w:szCs w:val="32"/>
        </w:rPr>
      </w:pPr>
      <w:r>
        <w:rPr>
          <w:rFonts w:hint="eastAsia" w:ascii="仿宋_GB2312" w:eastAsia="仿宋_GB2312"/>
          <w:sz w:val="32"/>
          <w:szCs w:val="32"/>
        </w:rPr>
        <w:t>对</w:t>
      </w:r>
      <w:r>
        <w:rPr>
          <w:rFonts w:ascii="仿宋_GB2312" w:eastAsia="仿宋_GB2312"/>
          <w:sz w:val="32"/>
          <w:szCs w:val="32"/>
        </w:rPr>
        <w:t>督查检查发现或者举报投诉等不同</w:t>
      </w:r>
      <w:r>
        <w:rPr>
          <w:rFonts w:hint="eastAsia" w:ascii="仿宋_GB2312" w:eastAsia="仿宋_GB2312"/>
          <w:sz w:val="32"/>
          <w:szCs w:val="32"/>
        </w:rPr>
        <w:t>方式</w:t>
      </w:r>
      <w:r>
        <w:rPr>
          <w:rFonts w:ascii="仿宋_GB2312" w:eastAsia="仿宋_GB2312"/>
          <w:sz w:val="32"/>
          <w:szCs w:val="32"/>
        </w:rPr>
        <w:t>发现的不</w:t>
      </w:r>
      <w:r>
        <w:rPr>
          <w:rFonts w:hint="eastAsia" w:ascii="仿宋_GB2312" w:eastAsia="仿宋_GB2312"/>
          <w:sz w:val="32"/>
          <w:szCs w:val="32"/>
        </w:rPr>
        <w:t>立案</w:t>
      </w:r>
      <w:r>
        <w:rPr>
          <w:rFonts w:ascii="仿宋_GB2312" w:eastAsia="仿宋_GB2312"/>
          <w:sz w:val="32"/>
          <w:szCs w:val="32"/>
        </w:rPr>
        <w:t>、变相限制立案、拖延立案、拖延移送</w:t>
      </w:r>
      <w:r>
        <w:rPr>
          <w:rFonts w:hint="eastAsia" w:ascii="仿宋_GB2312" w:eastAsia="仿宋_GB2312"/>
          <w:sz w:val="32"/>
          <w:szCs w:val="32"/>
        </w:rPr>
        <w:t>等</w:t>
      </w:r>
      <w:r>
        <w:rPr>
          <w:rFonts w:ascii="仿宋_GB2312" w:eastAsia="仿宋_GB2312"/>
          <w:sz w:val="32"/>
          <w:szCs w:val="32"/>
        </w:rPr>
        <w:t>问题查证属实</w:t>
      </w:r>
      <w:r>
        <w:rPr>
          <w:rFonts w:hint="eastAsia" w:ascii="仿宋_GB2312" w:eastAsia="仿宋_GB2312"/>
          <w:sz w:val="32"/>
          <w:szCs w:val="32"/>
        </w:rPr>
        <w:t>的</w:t>
      </w:r>
      <w:r>
        <w:rPr>
          <w:rFonts w:ascii="仿宋_GB2312" w:eastAsia="仿宋_GB2312"/>
          <w:sz w:val="32"/>
          <w:szCs w:val="32"/>
        </w:rPr>
        <w:t>以及不按规定摆放规范立案行为举报投诉电话告知牌的，每查实</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为限，查实超</w:t>
      </w:r>
      <w:r>
        <w:rPr>
          <w:rFonts w:hint="eastAsia" w:ascii="仿宋_GB2312" w:eastAsia="仿宋_GB2312"/>
          <w:sz w:val="32"/>
          <w:szCs w:val="32"/>
        </w:rPr>
        <w:t>3件</w:t>
      </w:r>
      <w:r>
        <w:rPr>
          <w:rFonts w:ascii="仿宋_GB2312" w:eastAsia="仿宋_GB2312"/>
          <w:sz w:val="32"/>
          <w:szCs w:val="32"/>
        </w:rPr>
        <w:t>（起）的绩效考核降一档。</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，我院始终保持规范</w:t>
      </w:r>
      <w:r>
        <w:rPr>
          <w:rFonts w:hint="eastAsia" w:ascii="黑体" w:hAnsi="黑体" w:eastAsia="黑体"/>
          <w:sz w:val="32"/>
          <w:szCs w:val="32"/>
        </w:rPr>
        <w:t>立案</w:t>
      </w:r>
      <w:r>
        <w:rPr>
          <w:rFonts w:ascii="黑体" w:hAnsi="黑体" w:eastAsia="黑体"/>
          <w:sz w:val="32"/>
          <w:szCs w:val="32"/>
        </w:rPr>
        <w:t>，不存在“有</w:t>
      </w:r>
      <w:r>
        <w:rPr>
          <w:rFonts w:hint="eastAsia" w:ascii="黑体" w:hAnsi="黑体" w:eastAsia="黑体"/>
          <w:sz w:val="32"/>
          <w:szCs w:val="32"/>
        </w:rPr>
        <w:t>案不</w:t>
      </w:r>
      <w:r>
        <w:rPr>
          <w:rFonts w:ascii="黑体" w:hAnsi="黑体" w:eastAsia="黑体"/>
          <w:sz w:val="32"/>
          <w:szCs w:val="32"/>
        </w:rPr>
        <w:t>及时立</w:t>
      </w:r>
      <w:r>
        <w:rPr>
          <w:rFonts w:hint="eastAsia" w:ascii="黑体" w:hAnsi="黑体" w:eastAsia="黑体"/>
          <w:sz w:val="32"/>
          <w:szCs w:val="32"/>
        </w:rPr>
        <w:t>、</w:t>
      </w:r>
      <w:r>
        <w:rPr>
          <w:rFonts w:ascii="黑体" w:hAnsi="黑体" w:eastAsia="黑体"/>
          <w:sz w:val="32"/>
          <w:szCs w:val="32"/>
        </w:rPr>
        <w:t>变相限制立案、拖延立案、拖延移送”等不规范立案现象</w:t>
      </w:r>
    </w:p>
    <w:p>
      <w:pPr>
        <w:ind w:firstLine="643" w:firstLineChars="200"/>
        <w:rPr>
          <w:rFonts w:ascii="仿宋_GB2312" w:eastAsia="仿宋_GB2312"/>
          <w:b/>
          <w:sz w:val="32"/>
          <w:szCs w:val="32"/>
        </w:rPr>
      </w:pPr>
      <w:r>
        <w:rPr>
          <w:rFonts w:hint="eastAsia" w:ascii="仿宋_GB2312" w:eastAsia="仿宋_GB2312"/>
          <w:b/>
          <w:sz w:val="32"/>
          <w:szCs w:val="32"/>
        </w:rPr>
        <w:t>（五）长期未结诉讼案件占比指标（2分）</w:t>
      </w:r>
    </w:p>
    <w:p>
      <w:pPr>
        <w:ind w:firstLine="640" w:firstLineChars="200"/>
        <w:rPr>
          <w:rFonts w:ascii="仿宋_GB2312" w:hAnsi="仿宋_GB2312" w:eastAsia="仿宋_GB2312"/>
          <w:sz w:val="32"/>
          <w:szCs w:val="32"/>
        </w:rPr>
      </w:pPr>
      <w:r>
        <w:rPr>
          <w:rFonts w:hint="eastAsia" w:ascii="仿宋_GB2312" w:eastAsia="仿宋_GB2312"/>
          <w:sz w:val="32"/>
          <w:szCs w:val="32"/>
        </w:rPr>
        <w:t>长期未结诉讼案件占比</w:t>
      </w:r>
      <w:r>
        <w:rPr>
          <w:rFonts w:ascii="仿宋_GB2312" w:eastAsia="仿宋_GB2312"/>
          <w:sz w:val="32"/>
          <w:szCs w:val="32"/>
        </w:rPr>
        <w:t>=统计期内</w:t>
      </w:r>
      <w:r>
        <w:rPr>
          <w:rFonts w:hint="eastAsia" w:ascii="仿宋_GB2312" w:eastAsia="仿宋_GB2312"/>
          <w:sz w:val="32"/>
          <w:szCs w:val="32"/>
        </w:rPr>
        <w:t>长期未结诉讼案件数/</w:t>
      </w:r>
      <w:r>
        <w:rPr>
          <w:rFonts w:hint="eastAsia" w:ascii="仿宋_GB2312" w:hAnsi="仿宋_GB2312" w:eastAsia="仿宋_GB2312"/>
          <w:sz w:val="32"/>
          <w:szCs w:val="32"/>
        </w:rPr>
        <w:t>[上年</w:t>
      </w:r>
      <w:r>
        <w:rPr>
          <w:rFonts w:ascii="仿宋_GB2312" w:hAnsi="仿宋_GB2312" w:eastAsia="仿宋_GB2312"/>
          <w:sz w:val="32"/>
          <w:szCs w:val="32"/>
        </w:rPr>
        <w:t>旧存</w:t>
      </w:r>
      <w:r>
        <w:rPr>
          <w:rFonts w:hint="eastAsia" w:ascii="仿宋_GB2312" w:hAnsi="仿宋_GB2312" w:eastAsia="仿宋_GB2312"/>
          <w:sz w:val="32"/>
          <w:szCs w:val="32"/>
        </w:rPr>
        <w:t>诉讼案件数</w:t>
      </w:r>
      <w:r>
        <w:rPr>
          <w:rFonts w:ascii="仿宋_GB2312" w:hAnsi="仿宋_GB2312" w:eastAsia="仿宋_GB2312"/>
          <w:sz w:val="32"/>
          <w:szCs w:val="32"/>
        </w:rPr>
        <w:t>+本</w:t>
      </w:r>
      <w:r>
        <w:rPr>
          <w:rFonts w:hint="eastAsia" w:ascii="仿宋_GB2312" w:hAnsi="仿宋_GB2312" w:eastAsia="仿宋_GB2312"/>
          <w:sz w:val="32"/>
          <w:szCs w:val="32"/>
        </w:rPr>
        <w:t>半</w:t>
      </w:r>
      <w:r>
        <w:rPr>
          <w:rFonts w:ascii="仿宋_GB2312" w:hAnsi="仿宋_GB2312" w:eastAsia="仿宋_GB2312"/>
          <w:sz w:val="32"/>
          <w:szCs w:val="32"/>
        </w:rPr>
        <w:t>年</w:t>
      </w:r>
      <w:r>
        <w:rPr>
          <w:rFonts w:hint="eastAsia" w:ascii="仿宋_GB2312" w:hAnsi="仿宋_GB2312" w:eastAsia="仿宋_GB2312"/>
          <w:sz w:val="32"/>
          <w:szCs w:val="32"/>
        </w:rPr>
        <w:t>（</w:t>
      </w:r>
      <w:r>
        <w:rPr>
          <w:rFonts w:ascii="仿宋_GB2312" w:hAnsi="仿宋_GB2312" w:eastAsia="仿宋_GB2312"/>
          <w:sz w:val="32"/>
          <w:szCs w:val="32"/>
        </w:rPr>
        <w:t>本年</w:t>
      </w:r>
      <w:r>
        <w:rPr>
          <w:rFonts w:hint="eastAsia" w:ascii="仿宋_GB2312" w:hAnsi="仿宋_GB2312" w:eastAsia="仿宋_GB2312"/>
          <w:sz w:val="32"/>
          <w:szCs w:val="32"/>
        </w:rPr>
        <w:t>）</w:t>
      </w:r>
      <w:r>
        <w:rPr>
          <w:rFonts w:ascii="仿宋_GB2312" w:hAnsi="仿宋_GB2312" w:eastAsia="仿宋_GB2312"/>
          <w:sz w:val="32"/>
          <w:szCs w:val="32"/>
        </w:rPr>
        <w:t>新收诉讼案件数</w:t>
      </w:r>
      <w:r>
        <w:rPr>
          <w:rFonts w:hint="eastAsia" w:ascii="仿宋_GB2312" w:hAnsi="仿宋_GB2312" w:eastAsia="仿宋_GB2312"/>
          <w:sz w:val="32"/>
          <w:szCs w:val="32"/>
        </w:rPr>
        <w:t>]。用于考核</w:t>
      </w:r>
      <w:r>
        <w:rPr>
          <w:rFonts w:hint="eastAsia" w:ascii="仿宋_GB2312" w:eastAsia="仿宋_GB2312"/>
          <w:sz w:val="32"/>
          <w:szCs w:val="32"/>
        </w:rPr>
        <w:t>长期未结诉讼案件占比情况</w:t>
      </w:r>
      <w:r>
        <w:rPr>
          <w:rFonts w:ascii="仿宋_GB2312" w:eastAsia="仿宋_GB2312"/>
          <w:sz w:val="32"/>
          <w:szCs w:val="32"/>
        </w:rPr>
        <w:t>。</w:t>
      </w:r>
      <w:r>
        <w:rPr>
          <w:rFonts w:hint="eastAsia" w:ascii="仿宋_GB2312" w:eastAsia="仿宋_GB2312"/>
          <w:sz w:val="32"/>
          <w:szCs w:val="32"/>
        </w:rPr>
        <w:t>各地</w:t>
      </w:r>
      <w:r>
        <w:rPr>
          <w:rFonts w:ascii="仿宋_GB2312" w:eastAsia="仿宋_GB2312"/>
          <w:sz w:val="32"/>
          <w:szCs w:val="32"/>
        </w:rPr>
        <w:t>（辖）区内有因被告人潜逃而致案件中止审理的，各中院应当在每个考核节点前</w:t>
      </w:r>
      <w:r>
        <w:rPr>
          <w:rFonts w:hint="eastAsia" w:ascii="仿宋_GB2312" w:eastAsia="仿宋_GB2312"/>
          <w:sz w:val="32"/>
          <w:szCs w:val="32"/>
        </w:rPr>
        <w:t>7日内</w:t>
      </w:r>
      <w:r>
        <w:rPr>
          <w:rFonts w:ascii="仿宋_GB2312" w:eastAsia="仿宋_GB2312"/>
          <w:sz w:val="32"/>
          <w:szCs w:val="32"/>
        </w:rPr>
        <w:t>向省法院审管办上报中止裁定，经核实后予以扣除。</w:t>
      </w:r>
      <w:r>
        <w:rPr>
          <w:rFonts w:hint="eastAsia" w:ascii="仿宋_GB2312" w:hAnsi="仿宋_GB2312" w:eastAsia="仿宋_GB2312"/>
          <w:sz w:val="32"/>
          <w:szCs w:val="32"/>
        </w:rPr>
        <w:t xml:space="preserve"> </w:t>
      </w:r>
    </w:p>
    <w:p>
      <w:pPr>
        <w:ind w:firstLine="640" w:firstLineChars="200"/>
        <w:rPr>
          <w:rFonts w:ascii="仿宋_GB2312" w:eastAsia="仿宋_GB2312"/>
          <w:b/>
          <w:sz w:val="32"/>
          <w:szCs w:val="32"/>
        </w:rPr>
      </w:pPr>
      <w:r>
        <w:rPr>
          <w:rFonts w:hint="eastAsia" w:ascii="仿宋_GB2312" w:eastAsia="仿宋_GB2312"/>
          <w:sz w:val="32"/>
          <w:szCs w:val="32"/>
        </w:rPr>
        <w:t>上半年、全年的长期未结诉讼案件占比考核基础分值各设定为</w:t>
      </w:r>
      <w:r>
        <w:rPr>
          <w:rFonts w:ascii="仿宋_GB2312" w:eastAsia="仿宋_GB2312"/>
          <w:sz w:val="32"/>
          <w:szCs w:val="32"/>
        </w:rPr>
        <w:t>1</w:t>
      </w:r>
      <w:r>
        <w:rPr>
          <w:rFonts w:hint="eastAsia" w:ascii="仿宋_GB2312" w:eastAsia="仿宋_GB2312"/>
          <w:sz w:val="32"/>
          <w:szCs w:val="32"/>
        </w:rPr>
        <w:t>分。至每个考核节点时，超12个月不满24个月的未结诉讼案件占比应当不超过</w:t>
      </w:r>
      <w:r>
        <w:rPr>
          <w:rFonts w:ascii="仿宋_GB2312" w:eastAsia="仿宋_GB2312"/>
          <w:sz w:val="32"/>
          <w:szCs w:val="32"/>
        </w:rPr>
        <w:t>2</w:t>
      </w:r>
      <w:r>
        <w:rPr>
          <w:rFonts w:hint="eastAsia" w:ascii="仿宋_GB2312" w:eastAsia="仿宋_GB2312"/>
          <w:sz w:val="32"/>
          <w:szCs w:val="32"/>
        </w:rPr>
        <w:t>%，超过</w:t>
      </w:r>
      <w:r>
        <w:rPr>
          <w:rFonts w:ascii="仿宋_GB2312" w:eastAsia="仿宋_GB2312"/>
          <w:sz w:val="32"/>
          <w:szCs w:val="32"/>
        </w:rPr>
        <w:t>2</w:t>
      </w:r>
      <w:r>
        <w:rPr>
          <w:rFonts w:hint="eastAsia" w:ascii="仿宋_GB2312" w:eastAsia="仿宋_GB2312"/>
          <w:sz w:val="32"/>
          <w:szCs w:val="32"/>
        </w:rPr>
        <w:t>%对应的案件数（四舍五入取整数值）的，每1件减0.</w:t>
      </w:r>
      <w:r>
        <w:rPr>
          <w:rFonts w:ascii="仿宋_GB2312" w:eastAsia="仿宋_GB2312"/>
          <w:sz w:val="32"/>
          <w:szCs w:val="32"/>
        </w:rPr>
        <w:t>0</w:t>
      </w:r>
      <w:r>
        <w:rPr>
          <w:rFonts w:hint="eastAsia" w:ascii="仿宋_GB2312" w:eastAsia="仿宋_GB2312"/>
          <w:sz w:val="32"/>
          <w:szCs w:val="32"/>
        </w:rPr>
        <w:t>5分；超24个月的未结诉讼案件占比应当不超过</w:t>
      </w:r>
      <w:r>
        <w:rPr>
          <w:rFonts w:ascii="仿宋_GB2312" w:eastAsia="仿宋_GB2312"/>
          <w:sz w:val="32"/>
          <w:szCs w:val="32"/>
        </w:rPr>
        <w:t>0.1</w:t>
      </w:r>
      <w:r>
        <w:rPr>
          <w:rFonts w:hint="eastAsia" w:ascii="仿宋_GB2312" w:eastAsia="仿宋_GB2312"/>
          <w:sz w:val="32"/>
          <w:szCs w:val="32"/>
        </w:rPr>
        <w:t>%，超过</w:t>
      </w:r>
      <w:r>
        <w:rPr>
          <w:rFonts w:ascii="仿宋_GB2312" w:eastAsia="仿宋_GB2312"/>
          <w:sz w:val="32"/>
          <w:szCs w:val="32"/>
        </w:rPr>
        <w:t>0.1</w:t>
      </w:r>
      <w:r>
        <w:rPr>
          <w:rFonts w:hint="eastAsia" w:ascii="仿宋_GB2312" w:eastAsia="仿宋_GB2312"/>
          <w:sz w:val="32"/>
          <w:szCs w:val="32"/>
        </w:rPr>
        <w:t>%对应的案件数（四舍五入取整数值，对应的案件数小于1的按1件计算），每1件减</w:t>
      </w:r>
      <w:r>
        <w:rPr>
          <w:rFonts w:ascii="仿宋_GB2312" w:eastAsia="仿宋_GB2312"/>
          <w:sz w:val="32"/>
          <w:szCs w:val="32"/>
        </w:rPr>
        <w:t>0.1</w:t>
      </w:r>
      <w:r>
        <w:rPr>
          <w:rFonts w:hint="eastAsia" w:ascii="仿宋_GB2312" w:eastAsia="仿宋_GB2312"/>
          <w:sz w:val="32"/>
          <w:szCs w:val="32"/>
        </w:rPr>
        <w:t>分。每个考核节点减分以</w:t>
      </w:r>
      <w:r>
        <w:rPr>
          <w:rFonts w:ascii="仿宋_GB2312" w:eastAsia="仿宋_GB2312"/>
          <w:sz w:val="32"/>
          <w:szCs w:val="32"/>
        </w:rPr>
        <w:t>1</w:t>
      </w:r>
      <w:r>
        <w:rPr>
          <w:rFonts w:hint="eastAsia" w:ascii="仿宋_GB2312" w:eastAsia="仿宋_GB2312"/>
          <w:sz w:val="32"/>
          <w:szCs w:val="32"/>
        </w:rPr>
        <w:t>分为限，全年减分以</w:t>
      </w:r>
      <w:r>
        <w:rPr>
          <w:rFonts w:ascii="仿宋_GB2312" w:eastAsia="仿宋_GB2312"/>
          <w:sz w:val="32"/>
          <w:szCs w:val="32"/>
        </w:rPr>
        <w:t>2</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日，我院共有</w:t>
      </w:r>
      <w:r>
        <w:rPr>
          <w:rFonts w:ascii="黑体" w:hAnsi="黑体" w:eastAsia="黑体"/>
          <w:sz w:val="32"/>
          <w:szCs w:val="32"/>
        </w:rPr>
        <w:t>3</w:t>
      </w:r>
      <w:r>
        <w:rPr>
          <w:rFonts w:hint="eastAsia" w:ascii="黑体" w:hAnsi="黑体" w:eastAsia="黑体"/>
          <w:sz w:val="32"/>
          <w:szCs w:val="32"/>
        </w:rPr>
        <w:t>件超过12个月不满24个月的未结诉讼案件，分别是：</w:t>
      </w:r>
      <w:r>
        <w:rPr>
          <w:rFonts w:ascii="黑体" w:hAnsi="黑体" w:eastAsia="黑体"/>
          <w:sz w:val="32"/>
          <w:szCs w:val="32"/>
        </w:rPr>
        <w:t xml:space="preserve"> 1</w:t>
      </w:r>
      <w:r>
        <w:rPr>
          <w:rFonts w:hint="eastAsia" w:ascii="黑体" w:hAnsi="黑体" w:eastAsia="黑体"/>
          <w:sz w:val="32"/>
          <w:szCs w:val="32"/>
        </w:rPr>
        <w:t xml:space="preserve">、（2017）吉2405民初1085号，财产损害赔偿纠纷一案，立案日期：2017年11月07日；案件承办人：南永权； </w:t>
      </w:r>
      <w:r>
        <w:rPr>
          <w:rFonts w:ascii="黑体" w:hAnsi="黑体" w:eastAsia="黑体"/>
          <w:sz w:val="32"/>
          <w:szCs w:val="32"/>
        </w:rPr>
        <w:t>2</w:t>
      </w:r>
      <w:r>
        <w:rPr>
          <w:rFonts w:hint="eastAsia" w:ascii="黑体" w:hAnsi="黑体" w:eastAsia="黑体"/>
          <w:sz w:val="32"/>
          <w:szCs w:val="32"/>
        </w:rPr>
        <w:t xml:space="preserve">、（2017）吉2405民初1126号，委托合同纠纷一案，立案日期：2017年11月21日  案件承办人：南永权； </w:t>
      </w:r>
      <w:r>
        <w:rPr>
          <w:rFonts w:ascii="黑体" w:hAnsi="黑体" w:eastAsia="黑体"/>
          <w:sz w:val="32"/>
          <w:szCs w:val="32"/>
        </w:rPr>
        <w:t>3</w:t>
      </w:r>
      <w:r>
        <w:rPr>
          <w:rFonts w:hint="eastAsia" w:ascii="黑体" w:hAnsi="黑体" w:eastAsia="黑体"/>
          <w:sz w:val="32"/>
          <w:szCs w:val="32"/>
        </w:rPr>
        <w:t>、（201</w:t>
      </w:r>
      <w:r>
        <w:rPr>
          <w:rFonts w:ascii="黑体" w:hAnsi="黑体" w:eastAsia="黑体"/>
          <w:sz w:val="32"/>
          <w:szCs w:val="32"/>
        </w:rPr>
        <w:t>8</w:t>
      </w:r>
      <w:r>
        <w:rPr>
          <w:rFonts w:hint="eastAsia" w:ascii="黑体" w:hAnsi="黑体" w:eastAsia="黑体"/>
          <w:sz w:val="32"/>
          <w:szCs w:val="32"/>
        </w:rPr>
        <w:t>）吉2405民初</w:t>
      </w:r>
      <w:r>
        <w:rPr>
          <w:rFonts w:ascii="黑体" w:hAnsi="黑体" w:eastAsia="黑体"/>
          <w:sz w:val="32"/>
          <w:szCs w:val="32"/>
        </w:rPr>
        <w:t>465</w:t>
      </w:r>
      <w:r>
        <w:rPr>
          <w:rFonts w:hint="eastAsia" w:ascii="黑体" w:hAnsi="黑体" w:eastAsia="黑体"/>
          <w:sz w:val="32"/>
          <w:szCs w:val="32"/>
        </w:rPr>
        <w:t>号,林业承包合同纠纷一案，立案日期：201</w:t>
      </w:r>
      <w:r>
        <w:rPr>
          <w:rFonts w:ascii="黑体" w:hAnsi="黑体" w:eastAsia="黑体"/>
          <w:sz w:val="32"/>
          <w:szCs w:val="32"/>
        </w:rPr>
        <w:t>8</w:t>
      </w:r>
      <w:r>
        <w:rPr>
          <w:rFonts w:hint="eastAsia" w:ascii="黑体" w:hAnsi="黑体" w:eastAsia="黑体"/>
          <w:sz w:val="32"/>
          <w:szCs w:val="32"/>
        </w:rPr>
        <w:t>年</w:t>
      </w:r>
      <w:r>
        <w:rPr>
          <w:rFonts w:ascii="黑体" w:hAnsi="黑体" w:eastAsia="黑体"/>
          <w:sz w:val="32"/>
          <w:szCs w:val="32"/>
        </w:rPr>
        <w:t>04</w:t>
      </w:r>
      <w:r>
        <w:rPr>
          <w:rFonts w:hint="eastAsia" w:ascii="黑体" w:hAnsi="黑体" w:eastAsia="黑体"/>
          <w:sz w:val="32"/>
          <w:szCs w:val="32"/>
        </w:rPr>
        <w:t>月</w:t>
      </w:r>
      <w:r>
        <w:rPr>
          <w:rFonts w:ascii="黑体" w:hAnsi="黑体" w:eastAsia="黑体"/>
          <w:sz w:val="32"/>
          <w:szCs w:val="32"/>
        </w:rPr>
        <w:t>16</w:t>
      </w:r>
      <w:r>
        <w:rPr>
          <w:rFonts w:hint="eastAsia" w:ascii="黑体" w:hAnsi="黑体" w:eastAsia="黑体"/>
          <w:sz w:val="32"/>
          <w:szCs w:val="32"/>
        </w:rPr>
        <w:t>日，案件承办人：李红莲。</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日，我院共受理各类诉讼案件</w:t>
      </w:r>
      <w:r>
        <w:rPr>
          <w:rFonts w:ascii="黑体" w:hAnsi="黑体" w:eastAsia="黑体"/>
          <w:sz w:val="32"/>
          <w:szCs w:val="32"/>
        </w:rPr>
        <w:t>762</w:t>
      </w:r>
      <w:r>
        <w:rPr>
          <w:rFonts w:hint="eastAsia" w:ascii="黑体" w:hAnsi="黑体" w:eastAsia="黑体"/>
          <w:sz w:val="32"/>
          <w:szCs w:val="32"/>
        </w:rPr>
        <w:t>件，可有</w:t>
      </w:r>
      <w:r>
        <w:rPr>
          <w:rFonts w:ascii="黑体" w:hAnsi="黑体" w:eastAsia="黑体"/>
          <w:sz w:val="32"/>
          <w:szCs w:val="32"/>
        </w:rPr>
        <w:t>15</w:t>
      </w:r>
      <w:r>
        <w:rPr>
          <w:rFonts w:hint="eastAsia" w:ascii="黑体" w:hAnsi="黑体" w:eastAsia="黑体"/>
          <w:sz w:val="32"/>
          <w:szCs w:val="32"/>
        </w:rPr>
        <w:t>件超过12个月不满24个月的未结诉讼案件</w:t>
      </w:r>
      <w:r>
        <w:rPr>
          <w:rFonts w:ascii="黑体" w:hAnsi="黑体" w:eastAsia="黑体"/>
          <w:sz w:val="32"/>
          <w:szCs w:val="32"/>
        </w:rPr>
        <w:t>。</w:t>
      </w:r>
      <w:r>
        <w:rPr>
          <w:rFonts w:hint="eastAsia" w:ascii="黑体" w:hAnsi="黑体" w:eastAsia="黑体"/>
          <w:sz w:val="32"/>
          <w:szCs w:val="32"/>
        </w:rPr>
        <w:t>我院现有3件超过12个月不满24个月的未结诉讼案件，没有超过省院规定，在正常可控范围以内。我院目前没有</w:t>
      </w:r>
      <w:r>
        <w:rPr>
          <w:rFonts w:ascii="黑体" w:hAnsi="黑体" w:eastAsia="黑体"/>
          <w:sz w:val="32"/>
          <w:szCs w:val="32"/>
        </w:rPr>
        <w:t>超过</w:t>
      </w:r>
      <w:r>
        <w:rPr>
          <w:rFonts w:hint="eastAsia" w:ascii="黑体" w:hAnsi="黑体" w:eastAsia="黑体"/>
          <w:sz w:val="32"/>
          <w:szCs w:val="32"/>
        </w:rPr>
        <w:t>24个月的未结诉讼案件，应当继续保持。</w:t>
      </w:r>
    </w:p>
    <w:p>
      <w:pPr>
        <w:ind w:firstLine="643" w:firstLineChars="200"/>
        <w:rPr>
          <w:rFonts w:ascii="仿宋_GB2312" w:eastAsia="仿宋_GB2312"/>
          <w:b/>
          <w:sz w:val="32"/>
          <w:szCs w:val="32"/>
        </w:rPr>
      </w:pPr>
      <w:r>
        <w:rPr>
          <w:rFonts w:hint="eastAsia" w:ascii="仿宋_GB2312" w:eastAsia="仿宋_GB2312"/>
          <w:b/>
          <w:sz w:val="32"/>
          <w:szCs w:val="32"/>
        </w:rPr>
        <w:t>（六）一审案件上诉被改判、发回重审率指标（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w:t>
      </w:r>
      <w:r>
        <w:rPr>
          <w:rFonts w:ascii="仿宋_GB2312" w:eastAsia="仿宋_GB2312"/>
          <w:sz w:val="32"/>
          <w:szCs w:val="32"/>
        </w:rPr>
        <w:t>上诉被改判、发回重审率=（上诉案件被改判数+上诉案件被</w:t>
      </w:r>
      <w:r>
        <w:rPr>
          <w:rFonts w:hint="eastAsia" w:ascii="仿宋_GB2312" w:eastAsia="仿宋_GB2312"/>
          <w:sz w:val="32"/>
          <w:szCs w:val="32"/>
        </w:rPr>
        <w:t>发回</w:t>
      </w:r>
      <w:r>
        <w:rPr>
          <w:rFonts w:ascii="仿宋_GB2312" w:eastAsia="仿宋_GB2312"/>
          <w:sz w:val="32"/>
          <w:szCs w:val="32"/>
        </w:rPr>
        <w:t>重审</w:t>
      </w:r>
      <w:r>
        <w:rPr>
          <w:rFonts w:hint="eastAsia" w:ascii="仿宋_GB2312" w:eastAsia="仿宋_GB2312"/>
          <w:sz w:val="32"/>
          <w:szCs w:val="32"/>
        </w:rPr>
        <w:t>数</w:t>
      </w:r>
      <w:r>
        <w:rPr>
          <w:rFonts w:ascii="仿宋_GB2312" w:eastAsia="仿宋_GB2312"/>
          <w:sz w:val="32"/>
          <w:szCs w:val="32"/>
        </w:rPr>
        <w:t>）</w:t>
      </w:r>
      <w:r>
        <w:rPr>
          <w:rFonts w:hint="eastAsia" w:ascii="仿宋_GB2312" w:eastAsia="仿宋_GB2312"/>
          <w:sz w:val="32"/>
          <w:szCs w:val="32"/>
        </w:rPr>
        <w:t>/一审</w:t>
      </w:r>
      <w:r>
        <w:rPr>
          <w:rFonts w:ascii="仿宋_GB2312" w:eastAsia="仿宋_GB2312"/>
          <w:sz w:val="32"/>
          <w:szCs w:val="32"/>
        </w:rPr>
        <w:t>诉讼案件结案数。</w:t>
      </w:r>
      <w:r>
        <w:rPr>
          <w:rFonts w:hint="eastAsia" w:ascii="仿宋_GB2312" w:eastAsia="仿宋_GB2312"/>
          <w:sz w:val="32"/>
          <w:szCs w:val="32"/>
        </w:rPr>
        <w:t>用于考核一审案件审判质量</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上半年、全年对一审案件上诉被改判、发回重审率考核的基础分值各设定为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分，基础发改率设定为3%，考核时不高于基础发改率的得</w:t>
      </w:r>
      <w:r>
        <w:rPr>
          <w:rFonts w:ascii="仿宋_GB2312" w:eastAsia="仿宋_GB2312"/>
          <w:sz w:val="32"/>
          <w:szCs w:val="32"/>
        </w:rPr>
        <w:t>1.5</w:t>
      </w:r>
      <w:r>
        <w:rPr>
          <w:rFonts w:hint="eastAsia" w:ascii="仿宋_GB2312" w:eastAsia="仿宋_GB2312"/>
          <w:sz w:val="32"/>
          <w:szCs w:val="32"/>
        </w:rPr>
        <w:t>分，每高于基础发改率0.1个百分点减0.1分，每个考核节点减分以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日，我院一审上诉案件被改判</w:t>
      </w:r>
      <w:r>
        <w:rPr>
          <w:rFonts w:ascii="黑体" w:hAnsi="黑体" w:eastAsia="黑体"/>
          <w:sz w:val="32"/>
          <w:szCs w:val="32"/>
        </w:rPr>
        <w:t>12</w:t>
      </w:r>
      <w:r>
        <w:rPr>
          <w:rFonts w:hint="eastAsia" w:ascii="黑体" w:hAnsi="黑体" w:eastAsia="黑体"/>
          <w:sz w:val="32"/>
          <w:szCs w:val="32"/>
        </w:rPr>
        <w:t>件、发回重审</w:t>
      </w:r>
      <w:r>
        <w:rPr>
          <w:rFonts w:ascii="黑体" w:hAnsi="黑体" w:eastAsia="黑体"/>
          <w:sz w:val="32"/>
          <w:szCs w:val="32"/>
        </w:rPr>
        <w:t>2</w:t>
      </w:r>
      <w:r>
        <w:rPr>
          <w:rFonts w:hint="eastAsia" w:ascii="黑体" w:hAnsi="黑体" w:eastAsia="黑体"/>
          <w:sz w:val="32"/>
          <w:szCs w:val="32"/>
        </w:rPr>
        <w:t>件</w:t>
      </w:r>
      <w:r>
        <w:rPr>
          <w:rFonts w:ascii="黑体" w:hAnsi="黑体" w:eastAsia="黑体"/>
          <w:sz w:val="32"/>
          <w:szCs w:val="32"/>
        </w:rPr>
        <w:t>，共计14</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一审上诉案件被改判、发回重审率为</w:t>
      </w:r>
      <w:r>
        <w:rPr>
          <w:rFonts w:ascii="黑体" w:hAnsi="黑体" w:eastAsia="黑体"/>
          <w:sz w:val="32"/>
          <w:szCs w:val="32"/>
        </w:rPr>
        <w:t>2.65%</w:t>
      </w:r>
      <w:r>
        <w:rPr>
          <w:rFonts w:hint="eastAsia" w:ascii="黑体" w:hAnsi="黑体" w:eastAsia="黑体"/>
          <w:sz w:val="32"/>
          <w:szCs w:val="32"/>
        </w:rPr>
        <w:t>，没有超过</w:t>
      </w:r>
      <w:r>
        <w:rPr>
          <w:rFonts w:ascii="黑体" w:hAnsi="黑体" w:eastAsia="黑体"/>
          <w:sz w:val="32"/>
          <w:szCs w:val="32"/>
        </w:rPr>
        <w:t>基础发改率</w:t>
      </w:r>
      <w:r>
        <w:rPr>
          <w:rFonts w:hint="eastAsia" w:ascii="黑体" w:hAnsi="黑体" w:eastAsia="黑体"/>
          <w:sz w:val="32"/>
          <w:szCs w:val="32"/>
        </w:rPr>
        <w:t>但</w:t>
      </w:r>
      <w:r>
        <w:rPr>
          <w:rFonts w:ascii="黑体" w:hAnsi="黑体" w:eastAsia="黑体"/>
          <w:sz w:val="32"/>
          <w:szCs w:val="32"/>
        </w:rPr>
        <w:t>已经接近</w:t>
      </w:r>
      <w:r>
        <w:rPr>
          <w:rFonts w:hint="eastAsia" w:ascii="黑体" w:hAnsi="黑体" w:eastAsia="黑体"/>
          <w:sz w:val="32"/>
          <w:szCs w:val="32"/>
        </w:rPr>
        <w:t>，应当引起院长重视。</w:t>
      </w:r>
    </w:p>
    <w:p>
      <w:pPr>
        <w:ind w:firstLine="643" w:firstLineChars="200"/>
        <w:rPr>
          <w:rFonts w:ascii="仿宋_GB2312" w:eastAsia="仿宋_GB2312"/>
          <w:b/>
          <w:sz w:val="32"/>
          <w:szCs w:val="32"/>
        </w:rPr>
      </w:pPr>
      <w:r>
        <w:rPr>
          <w:rFonts w:hint="eastAsia" w:ascii="仿宋_GB2312" w:eastAsia="仿宋_GB2312"/>
          <w:b/>
          <w:sz w:val="32"/>
          <w:szCs w:val="32"/>
        </w:rPr>
        <w:t>（七）生效案件再审被改判、发回重审率指标（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w:t>
      </w:r>
      <w:r>
        <w:rPr>
          <w:rFonts w:ascii="仿宋_GB2312" w:eastAsia="仿宋_GB2312"/>
          <w:sz w:val="32"/>
          <w:szCs w:val="32"/>
        </w:rPr>
        <w:t>再审被改判、发回重审</w:t>
      </w:r>
      <w:r>
        <w:rPr>
          <w:rFonts w:hint="eastAsia" w:ascii="仿宋_GB2312" w:eastAsia="仿宋_GB2312"/>
          <w:sz w:val="32"/>
          <w:szCs w:val="32"/>
        </w:rPr>
        <w:t>率</w:t>
      </w:r>
      <w:r>
        <w:rPr>
          <w:rFonts w:ascii="仿宋_GB2312" w:eastAsia="仿宋_GB2312"/>
          <w:sz w:val="32"/>
          <w:szCs w:val="32"/>
        </w:rPr>
        <w:t>=</w:t>
      </w:r>
      <w:r>
        <w:rPr>
          <w:rFonts w:hint="eastAsia" w:ascii="仿宋_GB2312" w:eastAsia="仿宋_GB2312"/>
          <w:sz w:val="32"/>
          <w:szCs w:val="32"/>
        </w:rPr>
        <w:t>（</w:t>
      </w:r>
      <w:r>
        <w:rPr>
          <w:rFonts w:ascii="仿宋_GB2312" w:eastAsia="仿宋_GB2312"/>
          <w:sz w:val="32"/>
          <w:szCs w:val="32"/>
        </w:rPr>
        <w:t>再审案件被改判</w:t>
      </w:r>
      <w:r>
        <w:rPr>
          <w:rFonts w:hint="eastAsia" w:ascii="仿宋_GB2312" w:eastAsia="仿宋_GB2312"/>
          <w:sz w:val="32"/>
          <w:szCs w:val="32"/>
        </w:rPr>
        <w:t>数</w:t>
      </w:r>
      <w:r>
        <w:rPr>
          <w:rFonts w:ascii="仿宋_GB2312" w:eastAsia="仿宋_GB2312"/>
          <w:sz w:val="32"/>
          <w:szCs w:val="32"/>
        </w:rPr>
        <w:t>+再审案件被发回重审数）</w:t>
      </w:r>
      <w:r>
        <w:rPr>
          <w:rFonts w:hint="eastAsia" w:ascii="仿宋_GB2312" w:eastAsia="仿宋_GB2312"/>
          <w:sz w:val="32"/>
          <w:szCs w:val="32"/>
        </w:rPr>
        <w:t>/生效案件</w:t>
      </w:r>
      <w:r>
        <w:rPr>
          <w:rFonts w:ascii="仿宋_GB2312" w:eastAsia="仿宋_GB2312"/>
          <w:sz w:val="32"/>
          <w:szCs w:val="32"/>
        </w:rPr>
        <w:t>总数。</w:t>
      </w:r>
      <w:r>
        <w:rPr>
          <w:rFonts w:hint="eastAsia" w:ascii="仿宋_GB2312" w:eastAsia="仿宋_GB2312"/>
          <w:sz w:val="32"/>
          <w:szCs w:val="32"/>
        </w:rPr>
        <w:t>用于考核生效案件</w:t>
      </w:r>
      <w:r>
        <w:rPr>
          <w:rFonts w:ascii="仿宋_GB2312" w:eastAsia="仿宋_GB2312"/>
          <w:sz w:val="32"/>
          <w:szCs w:val="32"/>
        </w:rPr>
        <w:t>审判质量。</w:t>
      </w:r>
    </w:p>
    <w:p>
      <w:pPr>
        <w:ind w:firstLine="640" w:firstLineChars="200"/>
        <w:rPr>
          <w:rFonts w:ascii="黑体" w:hAnsi="黑体" w:eastAsia="黑体"/>
          <w:sz w:val="32"/>
          <w:szCs w:val="32"/>
        </w:rPr>
      </w:pPr>
      <w:r>
        <w:rPr>
          <w:rFonts w:hint="eastAsia" w:ascii="仿宋_GB2312" w:eastAsia="仿宋_GB2312"/>
          <w:sz w:val="32"/>
          <w:szCs w:val="32"/>
        </w:rPr>
        <w:t>上半年、全年对生效案件再审被改判、发回重审率考核的基础分值各设定为</w:t>
      </w:r>
      <w:r>
        <w:rPr>
          <w:rFonts w:ascii="仿宋_GB2312" w:eastAsia="仿宋_GB2312"/>
          <w:sz w:val="32"/>
          <w:szCs w:val="32"/>
        </w:rPr>
        <w:t>1.5</w:t>
      </w:r>
      <w:r>
        <w:rPr>
          <w:rFonts w:hint="eastAsia" w:ascii="仿宋_GB2312" w:eastAsia="仿宋_GB2312"/>
          <w:sz w:val="32"/>
          <w:szCs w:val="32"/>
        </w:rPr>
        <w:t>分，基础发改率设定为0.</w:t>
      </w:r>
      <w:r>
        <w:rPr>
          <w:rFonts w:ascii="仿宋_GB2312" w:eastAsia="仿宋_GB2312"/>
          <w:sz w:val="32"/>
          <w:szCs w:val="32"/>
        </w:rPr>
        <w:t>3</w:t>
      </w:r>
      <w:r>
        <w:rPr>
          <w:rFonts w:hint="eastAsia" w:ascii="仿宋_GB2312" w:eastAsia="仿宋_GB2312"/>
          <w:sz w:val="32"/>
          <w:szCs w:val="32"/>
        </w:rPr>
        <w:t>5%，考核时不高于基础发改率的得</w:t>
      </w:r>
      <w:r>
        <w:rPr>
          <w:rFonts w:ascii="仿宋_GB2312" w:eastAsia="仿宋_GB2312"/>
          <w:sz w:val="32"/>
          <w:szCs w:val="32"/>
        </w:rPr>
        <w:t>1.5</w:t>
      </w:r>
      <w:r>
        <w:rPr>
          <w:rFonts w:hint="eastAsia" w:ascii="仿宋_GB2312" w:eastAsia="仿宋_GB2312"/>
          <w:sz w:val="32"/>
          <w:szCs w:val="32"/>
        </w:rPr>
        <w:t>分，高于基础发改率的予以减分，每高于基础发改率0.01个百分点减0.05分，每个考核节点减分以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日，我院生效案件再审被发回重审、改判</w:t>
      </w:r>
      <w:r>
        <w:rPr>
          <w:rFonts w:ascii="黑体" w:hAnsi="黑体" w:eastAsia="黑体"/>
          <w:sz w:val="32"/>
          <w:szCs w:val="32"/>
        </w:rPr>
        <w:t>0</w:t>
      </w:r>
      <w:r>
        <w:rPr>
          <w:rFonts w:hint="eastAsia" w:ascii="黑体" w:hAnsi="黑体" w:eastAsia="黑体"/>
          <w:sz w:val="32"/>
          <w:szCs w:val="32"/>
        </w:rPr>
        <w:t>件，应当继续保持。</w:t>
      </w:r>
    </w:p>
    <w:p>
      <w:pPr>
        <w:ind w:firstLine="643" w:firstLineChars="200"/>
        <w:rPr>
          <w:rFonts w:ascii="仿宋_GB2312" w:eastAsia="仿宋_GB2312"/>
          <w:b/>
          <w:sz w:val="32"/>
          <w:szCs w:val="32"/>
        </w:rPr>
      </w:pPr>
      <w:r>
        <w:rPr>
          <w:rFonts w:hint="eastAsia" w:ascii="仿宋_GB2312" w:eastAsia="仿宋_GB2312"/>
          <w:b/>
          <w:sz w:val="32"/>
          <w:szCs w:val="32"/>
        </w:rPr>
        <w:t>（八）改判、发回重审、指令再审案件评查情况指标（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考核改判、发回重审、指令再审案件评查机制落实情况，</w:t>
      </w:r>
      <w:r>
        <w:rPr>
          <w:rFonts w:hint="eastAsia" w:ascii="仿宋_GB2312" w:eastAsia="仿宋_GB2312"/>
          <w:sz w:val="32"/>
          <w:szCs w:val="32"/>
        </w:rPr>
        <w:t>按年度进行考核。各中院</w:t>
      </w:r>
      <w:r>
        <w:rPr>
          <w:rFonts w:ascii="仿宋_GB2312" w:eastAsia="仿宋_GB2312"/>
          <w:sz w:val="32"/>
          <w:szCs w:val="32"/>
        </w:rPr>
        <w:t>应建立改判、发回重审、指令再审案件评查机制，建立案件台账，跟踪裁判结果</w:t>
      </w:r>
      <w:r>
        <w:rPr>
          <w:rFonts w:hint="eastAsia" w:ascii="仿宋_GB2312" w:eastAsia="仿宋_GB2312"/>
          <w:sz w:val="32"/>
          <w:szCs w:val="32"/>
        </w:rPr>
        <w:t>，</w:t>
      </w:r>
      <w:r>
        <w:rPr>
          <w:rFonts w:ascii="仿宋_GB2312" w:eastAsia="仿宋_GB2312"/>
          <w:sz w:val="32"/>
          <w:szCs w:val="32"/>
        </w:rPr>
        <w:t>及时进行评查。</w:t>
      </w:r>
    </w:p>
    <w:p>
      <w:pPr>
        <w:ind w:firstLine="640" w:firstLineChars="200"/>
        <w:rPr>
          <w:rFonts w:ascii="黑体" w:hAnsi="黑体" w:eastAsia="黑体"/>
          <w:sz w:val="32"/>
          <w:szCs w:val="32"/>
        </w:rPr>
      </w:pP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w:t>
      </w:r>
      <w:r>
        <w:rPr>
          <w:rFonts w:ascii="仿宋_GB2312" w:eastAsia="仿宋_GB2312"/>
          <w:sz w:val="32"/>
          <w:szCs w:val="32"/>
        </w:rPr>
        <w:t>度</w:t>
      </w:r>
      <w:r>
        <w:rPr>
          <w:rFonts w:hint="eastAsia" w:ascii="仿宋_GB2312" w:eastAsia="仿宋_GB2312"/>
          <w:sz w:val="32"/>
          <w:szCs w:val="32"/>
        </w:rPr>
        <w:t>改判、发回重审、指令再审案件评查情况考核</w:t>
      </w:r>
      <w:r>
        <w:rPr>
          <w:rFonts w:ascii="仿宋_GB2312" w:eastAsia="仿宋_GB2312"/>
          <w:sz w:val="32"/>
          <w:szCs w:val="32"/>
        </w:rPr>
        <w:t>的基础分值设定为</w:t>
      </w:r>
      <w:r>
        <w:rPr>
          <w:rFonts w:hint="eastAsia" w:ascii="仿宋_GB2312" w:eastAsia="仿宋_GB2312"/>
          <w:sz w:val="32"/>
          <w:szCs w:val="32"/>
        </w:rPr>
        <w:t>2分</w:t>
      </w:r>
      <w:r>
        <w:rPr>
          <w:rFonts w:ascii="仿宋_GB2312" w:eastAsia="仿宋_GB2312"/>
          <w:sz w:val="32"/>
          <w:szCs w:val="32"/>
        </w:rPr>
        <w:t>。</w:t>
      </w:r>
      <w:r>
        <w:rPr>
          <w:rFonts w:hint="eastAsia" w:ascii="仿宋_GB2312" w:eastAsia="仿宋_GB2312"/>
          <w:sz w:val="32"/>
          <w:szCs w:val="32"/>
        </w:rPr>
        <w:t>未建立改判、发回重审、指令再审案评查机制的减2分；建立并实际开展评查的，各中院应于201</w:t>
      </w:r>
      <w:r>
        <w:rPr>
          <w:rFonts w:ascii="仿宋_GB2312" w:eastAsia="仿宋_GB2312"/>
          <w:sz w:val="32"/>
          <w:szCs w:val="32"/>
        </w:rPr>
        <w:t>9</w:t>
      </w:r>
      <w:r>
        <w:rPr>
          <w:rFonts w:hint="eastAsia" w:ascii="仿宋_GB2312" w:eastAsia="仿宋_GB2312"/>
          <w:sz w:val="32"/>
          <w:szCs w:val="32"/>
        </w:rPr>
        <w:t>年12月1</w:t>
      </w:r>
      <w:r>
        <w:rPr>
          <w:rFonts w:ascii="仿宋_GB2312" w:eastAsia="仿宋_GB2312"/>
          <w:sz w:val="32"/>
          <w:szCs w:val="32"/>
        </w:rPr>
        <w:t>5</w:t>
      </w:r>
      <w:r>
        <w:rPr>
          <w:rFonts w:hint="eastAsia" w:ascii="仿宋_GB2312" w:eastAsia="仿宋_GB2312"/>
          <w:sz w:val="32"/>
          <w:szCs w:val="32"/>
        </w:rPr>
        <w:t>日前组织所辖法院将评查报告上报至省法院，评查报告主要包括：（1）年度改判、发回重审、指令再审案件台账；；（2）评查结果总结分析；（3）对改判、发回重审、指令再审不当的认定和处理等。未及时开展评查活动、未按时提交评查报告的减1分。评查报告未涵盖上述主要内容的，每少一项减0.2分。</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我院应评查案件105件（2017年1月1日</w:t>
      </w:r>
      <w:r>
        <w:rPr>
          <w:rFonts w:ascii="黑体" w:hAnsi="黑体" w:eastAsia="黑体"/>
          <w:sz w:val="32"/>
          <w:szCs w:val="32"/>
        </w:rPr>
        <w:t>至</w:t>
      </w:r>
      <w:r>
        <w:rPr>
          <w:rFonts w:hint="eastAsia" w:ascii="黑体" w:hAnsi="黑体" w:eastAsia="黑体"/>
          <w:sz w:val="32"/>
          <w:szCs w:val="32"/>
        </w:rPr>
        <w:t>2019年5月31日</w:t>
      </w:r>
      <w:r>
        <w:rPr>
          <w:rFonts w:ascii="黑体" w:hAnsi="黑体" w:eastAsia="黑体"/>
          <w:sz w:val="32"/>
          <w:szCs w:val="32"/>
        </w:rPr>
        <w:t>）</w:t>
      </w:r>
      <w:r>
        <w:rPr>
          <w:rFonts w:hint="eastAsia" w:ascii="黑体" w:hAnsi="黑体" w:eastAsia="黑体"/>
          <w:sz w:val="32"/>
          <w:szCs w:val="32"/>
        </w:rPr>
        <w:t>，已经</w:t>
      </w:r>
      <w:r>
        <w:rPr>
          <w:rFonts w:ascii="黑体" w:hAnsi="黑体" w:eastAsia="黑体"/>
          <w:sz w:val="32"/>
          <w:szCs w:val="32"/>
        </w:rPr>
        <w:t>评查84</w:t>
      </w:r>
      <w:r>
        <w:rPr>
          <w:rFonts w:hint="eastAsia" w:ascii="黑体" w:hAnsi="黑体" w:eastAsia="黑体"/>
          <w:sz w:val="32"/>
          <w:szCs w:val="32"/>
        </w:rPr>
        <w:t>件</w:t>
      </w:r>
      <w:r>
        <w:rPr>
          <w:rFonts w:ascii="黑体" w:hAnsi="黑体" w:eastAsia="黑体"/>
          <w:sz w:val="32"/>
          <w:szCs w:val="32"/>
        </w:rPr>
        <w:t>，</w:t>
      </w:r>
      <w:r>
        <w:rPr>
          <w:rFonts w:hint="eastAsia" w:ascii="黑体" w:hAnsi="黑体" w:eastAsia="黑体"/>
          <w:sz w:val="32"/>
          <w:szCs w:val="32"/>
        </w:rPr>
        <w:t>未评查21件（</w:t>
      </w:r>
      <w:r>
        <w:rPr>
          <w:rFonts w:ascii="黑体" w:hAnsi="黑体" w:eastAsia="黑体"/>
          <w:sz w:val="32"/>
          <w:szCs w:val="32"/>
        </w:rPr>
        <w:t>包括发回重审未生效案件</w:t>
      </w:r>
      <w:r>
        <w:rPr>
          <w:rFonts w:hint="eastAsia" w:ascii="黑体" w:hAnsi="黑体" w:eastAsia="黑体"/>
          <w:sz w:val="32"/>
          <w:szCs w:val="32"/>
        </w:rPr>
        <w:t>11件</w:t>
      </w:r>
      <w:r>
        <w:rPr>
          <w:rFonts w:ascii="黑体" w:hAnsi="黑体" w:eastAsia="黑体"/>
          <w:sz w:val="32"/>
          <w:szCs w:val="32"/>
        </w:rPr>
        <w:t>）</w:t>
      </w:r>
      <w:r>
        <w:rPr>
          <w:rFonts w:hint="eastAsia" w:ascii="黑体" w:hAnsi="黑体" w:eastAsia="黑体"/>
          <w:sz w:val="32"/>
          <w:szCs w:val="32"/>
        </w:rPr>
        <w:t>，</w:t>
      </w:r>
      <w:r>
        <w:rPr>
          <w:rFonts w:ascii="黑体" w:hAnsi="黑体" w:eastAsia="黑体"/>
          <w:sz w:val="32"/>
          <w:szCs w:val="32"/>
        </w:rPr>
        <w:t>均</w:t>
      </w:r>
      <w:r>
        <w:rPr>
          <w:rFonts w:hint="eastAsia" w:ascii="黑体" w:hAnsi="黑体" w:eastAsia="黑体"/>
          <w:sz w:val="32"/>
          <w:szCs w:val="32"/>
        </w:rPr>
        <w:t>评查</w:t>
      </w:r>
      <w:r>
        <w:rPr>
          <w:rFonts w:ascii="黑体" w:hAnsi="黑体" w:eastAsia="黑体"/>
          <w:sz w:val="32"/>
          <w:szCs w:val="32"/>
        </w:rPr>
        <w:t>为合格案件。</w:t>
      </w:r>
    </w:p>
    <w:p>
      <w:pPr>
        <w:ind w:firstLine="643" w:firstLineChars="200"/>
        <w:rPr>
          <w:rFonts w:ascii="仿宋_GB2312" w:eastAsia="仿宋_GB2312"/>
          <w:b/>
          <w:sz w:val="32"/>
          <w:szCs w:val="32"/>
        </w:rPr>
      </w:pPr>
      <w:r>
        <w:rPr>
          <w:rFonts w:hint="eastAsia" w:ascii="仿宋_GB2312" w:eastAsia="仿宋_GB2312"/>
          <w:b/>
          <w:sz w:val="32"/>
          <w:szCs w:val="32"/>
        </w:rPr>
        <w:t>（九）上网裁判文书质量</w:t>
      </w:r>
      <w:r>
        <w:rPr>
          <w:rFonts w:ascii="仿宋_GB2312" w:eastAsia="仿宋_GB2312"/>
          <w:b/>
          <w:sz w:val="32"/>
          <w:szCs w:val="32"/>
        </w:rPr>
        <w:t>指标</w:t>
      </w:r>
      <w:r>
        <w:rPr>
          <w:rFonts w:hint="eastAsia" w:ascii="仿宋_GB2312" w:eastAsia="仿宋_GB2312"/>
          <w:b/>
          <w:sz w:val="32"/>
          <w:szCs w:val="32"/>
        </w:rPr>
        <w:t>（2分）</w:t>
      </w:r>
    </w:p>
    <w:p>
      <w:pPr>
        <w:ind w:firstLine="640" w:firstLineChars="200"/>
        <w:rPr>
          <w:rFonts w:ascii="仿宋_GB2312" w:eastAsia="仿宋_GB2312"/>
          <w:sz w:val="32"/>
          <w:szCs w:val="32"/>
        </w:rPr>
      </w:pPr>
      <w:r>
        <w:rPr>
          <w:rFonts w:hint="eastAsia" w:ascii="仿宋_GB2312" w:eastAsia="仿宋_GB2312"/>
          <w:sz w:val="32"/>
          <w:szCs w:val="32"/>
        </w:rPr>
        <w:t>用于考核上网裁判文书质量，</w:t>
      </w:r>
      <w:r>
        <w:rPr>
          <w:rFonts w:ascii="仿宋_GB2312" w:eastAsia="仿宋_GB2312"/>
          <w:sz w:val="32"/>
          <w:szCs w:val="32"/>
        </w:rPr>
        <w:t>按</w:t>
      </w:r>
      <w:r>
        <w:rPr>
          <w:rFonts w:hint="eastAsia" w:ascii="仿宋_GB2312" w:eastAsia="仿宋_GB2312"/>
          <w:sz w:val="32"/>
          <w:szCs w:val="32"/>
        </w:rPr>
        <w:t>年度进行考核。</w:t>
      </w:r>
    </w:p>
    <w:p>
      <w:pPr>
        <w:ind w:firstLine="640" w:firstLineChars="200"/>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w:t>
      </w:r>
      <w:r>
        <w:rPr>
          <w:rFonts w:hint="eastAsia" w:ascii="仿宋_GB2312" w:eastAsia="仿宋_GB2312"/>
          <w:sz w:val="32"/>
          <w:szCs w:val="32"/>
        </w:rPr>
        <w:t>辖</w:t>
      </w:r>
      <w:r>
        <w:rPr>
          <w:rFonts w:ascii="仿宋_GB2312" w:eastAsia="仿宋_GB2312"/>
          <w:sz w:val="32"/>
          <w:szCs w:val="32"/>
        </w:rPr>
        <w:t>）</w:t>
      </w:r>
      <w:r>
        <w:rPr>
          <w:rFonts w:hint="eastAsia" w:ascii="仿宋_GB2312" w:eastAsia="仿宋_GB2312"/>
          <w:sz w:val="32"/>
          <w:szCs w:val="32"/>
        </w:rPr>
        <w:t>区</w:t>
      </w:r>
      <w:r>
        <w:rPr>
          <w:rFonts w:ascii="仿宋_GB2312" w:eastAsia="仿宋_GB2312"/>
          <w:sz w:val="32"/>
          <w:szCs w:val="32"/>
        </w:rPr>
        <w:t>法院要切实提升裁判文书质量，杜绝明显低级错误，按实际需求运用文书筛查软件、人工核查等方式严控上网裁判文书质量。经</w:t>
      </w:r>
      <w:r>
        <w:rPr>
          <w:rFonts w:hint="eastAsia" w:ascii="仿宋_GB2312" w:eastAsia="仿宋_GB2312"/>
          <w:sz w:val="32"/>
          <w:szCs w:val="32"/>
        </w:rPr>
        <w:t>核查</w:t>
      </w:r>
      <w:r>
        <w:rPr>
          <w:rFonts w:ascii="仿宋_GB2312" w:eastAsia="仿宋_GB2312"/>
          <w:sz w:val="32"/>
          <w:szCs w:val="32"/>
        </w:rPr>
        <w:t>本年度上网裁判文书出现明显低级错误的，按严重程度及引发舆情等情况</w:t>
      </w:r>
      <w:r>
        <w:rPr>
          <w:rFonts w:hint="eastAsia" w:ascii="仿宋_GB2312" w:eastAsia="仿宋_GB2312"/>
          <w:sz w:val="32"/>
          <w:szCs w:val="32"/>
        </w:rPr>
        <w:t>予以减分</w:t>
      </w:r>
      <w:r>
        <w:rPr>
          <w:rFonts w:ascii="仿宋_GB2312" w:eastAsia="仿宋_GB2312"/>
          <w:sz w:val="32"/>
          <w:szCs w:val="32"/>
        </w:rPr>
        <w:t>，每出现</w:t>
      </w:r>
      <w:r>
        <w:rPr>
          <w:rFonts w:hint="eastAsia" w:ascii="仿宋_GB2312" w:eastAsia="仿宋_GB2312"/>
          <w:sz w:val="32"/>
          <w:szCs w:val="32"/>
        </w:rPr>
        <w:t>1件</w:t>
      </w:r>
      <w:r>
        <w:rPr>
          <w:rFonts w:ascii="仿宋_GB2312" w:eastAsia="仿宋_GB2312"/>
          <w:sz w:val="32"/>
          <w:szCs w:val="32"/>
        </w:rPr>
        <w:t>（起）减</w:t>
      </w:r>
      <w:r>
        <w:rPr>
          <w:rFonts w:hint="eastAsia" w:ascii="仿宋_GB2312" w:eastAsia="仿宋_GB2312"/>
          <w:sz w:val="32"/>
          <w:szCs w:val="32"/>
        </w:rPr>
        <w:t>0.02分</w:t>
      </w:r>
      <w:r>
        <w:rPr>
          <w:rFonts w:ascii="仿宋_GB2312" w:eastAsia="仿宋_GB2312"/>
          <w:sz w:val="32"/>
          <w:szCs w:val="32"/>
        </w:rPr>
        <w:t>至</w:t>
      </w:r>
      <w:r>
        <w:rPr>
          <w:rFonts w:hint="eastAsia" w:ascii="仿宋_GB2312" w:eastAsia="仿宋_GB2312"/>
          <w:sz w:val="32"/>
          <w:szCs w:val="32"/>
        </w:rPr>
        <w:t>2分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黑体" w:hAnsi="黑体" w:eastAsia="黑体"/>
          <w:sz w:val="32"/>
          <w:szCs w:val="32"/>
        </w:rPr>
        <w:t>该指标</w:t>
      </w:r>
      <w:r>
        <w:rPr>
          <w:rFonts w:ascii="黑体" w:hAnsi="黑体" w:eastAsia="黑体"/>
          <w:sz w:val="32"/>
          <w:szCs w:val="32"/>
        </w:rPr>
        <w:t>今年上级法院还没有要求开始进行。</w:t>
      </w:r>
    </w:p>
    <w:p>
      <w:pPr>
        <w:ind w:firstLine="643" w:firstLineChars="200"/>
        <w:rPr>
          <w:rFonts w:ascii="仿宋_GB2312" w:eastAsia="仿宋_GB2312"/>
          <w:b/>
          <w:sz w:val="32"/>
          <w:szCs w:val="32"/>
        </w:rPr>
      </w:pPr>
      <w:r>
        <w:rPr>
          <w:rFonts w:hint="eastAsia" w:ascii="仿宋_GB2312" w:eastAsia="仿宋_GB2312"/>
          <w:b/>
          <w:sz w:val="32"/>
          <w:szCs w:val="32"/>
        </w:rPr>
        <w:t>（十）一审案件服判息诉率指标（</w:t>
      </w:r>
      <w:r>
        <w:rPr>
          <w:rFonts w:ascii="仿宋_GB2312" w:eastAsia="仿宋_GB2312"/>
          <w:b/>
          <w:sz w:val="32"/>
          <w:szCs w:val="32"/>
        </w:rPr>
        <w:t>3</w:t>
      </w:r>
      <w:r>
        <w:rPr>
          <w:rFonts w:hint="eastAsia" w:ascii="仿宋_GB2312" w:eastAsia="仿宋_GB2312"/>
          <w:b/>
          <w:sz w:val="32"/>
          <w:szCs w:val="32"/>
        </w:rPr>
        <w:t>分，加分0.5分）</w:t>
      </w:r>
    </w:p>
    <w:p>
      <w:pPr>
        <w:ind w:firstLine="640" w:firstLineChars="200"/>
        <w:rPr>
          <w:rFonts w:ascii="仿宋_GB2312" w:eastAsia="仿宋_GB2312"/>
          <w:sz w:val="32"/>
          <w:szCs w:val="32"/>
        </w:rPr>
      </w:pPr>
      <w:r>
        <w:rPr>
          <w:rFonts w:hint="eastAsia" w:ascii="仿宋_GB2312" w:eastAsia="仿宋_GB2312"/>
          <w:sz w:val="32"/>
          <w:szCs w:val="32"/>
        </w:rPr>
        <w:t>一审服判息诉率</w:t>
      </w:r>
      <w:r>
        <w:rPr>
          <w:rFonts w:ascii="仿宋_GB2312" w:eastAsia="仿宋_GB2312"/>
          <w:sz w:val="32"/>
          <w:szCs w:val="32"/>
        </w:rPr>
        <w:t>=1-（二审收案数</w:t>
      </w:r>
      <w:r>
        <w:rPr>
          <w:rFonts w:hint="eastAsia" w:ascii="仿宋_GB2312" w:eastAsia="仿宋_GB2312"/>
          <w:sz w:val="32"/>
          <w:szCs w:val="32"/>
        </w:rPr>
        <w:t>/一审结案数</w:t>
      </w:r>
      <w:r>
        <w:rPr>
          <w:rFonts w:ascii="仿宋_GB2312" w:eastAsia="仿宋_GB2312"/>
          <w:sz w:val="32"/>
          <w:szCs w:val="32"/>
        </w:rPr>
        <w:t>）。</w:t>
      </w:r>
      <w:r>
        <w:rPr>
          <w:rFonts w:hint="eastAsia" w:ascii="仿宋_GB2312" w:eastAsia="仿宋_GB2312"/>
          <w:sz w:val="32"/>
          <w:szCs w:val="32"/>
        </w:rPr>
        <w:t>用于考核</w:t>
      </w:r>
      <w:r>
        <w:rPr>
          <w:rFonts w:ascii="仿宋_GB2312" w:eastAsia="仿宋_GB2312"/>
          <w:sz w:val="32"/>
          <w:szCs w:val="32"/>
        </w:rPr>
        <w:t>一审案件的审判质效。</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上半年、全年对一审案件服判息诉率考核的基础分值各设定为</w:t>
      </w:r>
      <w:r>
        <w:rPr>
          <w:rFonts w:ascii="仿宋_GB2312" w:eastAsia="仿宋_GB2312"/>
          <w:sz w:val="32"/>
          <w:szCs w:val="32"/>
        </w:rPr>
        <w:t>1.5</w:t>
      </w:r>
      <w:r>
        <w:rPr>
          <w:rFonts w:hint="eastAsia" w:ascii="仿宋_GB2312" w:eastAsia="仿宋_GB2312"/>
          <w:sz w:val="32"/>
          <w:szCs w:val="32"/>
        </w:rPr>
        <w:t>分，服判息诉率基础比率设定为</w:t>
      </w:r>
      <w:r>
        <w:rPr>
          <w:rFonts w:ascii="仿宋_GB2312" w:eastAsia="仿宋_GB2312"/>
          <w:sz w:val="32"/>
          <w:szCs w:val="32"/>
        </w:rPr>
        <w:t>88</w:t>
      </w:r>
      <w:r>
        <w:rPr>
          <w:rFonts w:hint="eastAsia" w:ascii="仿宋_GB2312" w:eastAsia="仿宋_GB2312"/>
          <w:sz w:val="32"/>
          <w:szCs w:val="32"/>
        </w:rPr>
        <w:t>%，考核时达到基础比率的得</w:t>
      </w:r>
      <w:r>
        <w:rPr>
          <w:rFonts w:ascii="仿宋_GB2312" w:eastAsia="仿宋_GB2312"/>
          <w:sz w:val="32"/>
          <w:szCs w:val="32"/>
        </w:rPr>
        <w:t>1.5</w:t>
      </w:r>
      <w:r>
        <w:rPr>
          <w:rFonts w:hint="eastAsia" w:ascii="仿宋_GB2312" w:eastAsia="仿宋_GB2312"/>
          <w:sz w:val="32"/>
          <w:szCs w:val="32"/>
        </w:rPr>
        <w:t>分，达不到基础比率的予以减分，每低于基础比率0.1个百分点减0.05分，每个考核节点减分以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仿宋_GB2312" w:eastAsia="仿宋_GB2312"/>
          <w:sz w:val="32"/>
          <w:szCs w:val="32"/>
        </w:rPr>
      </w:pPr>
      <w:r>
        <w:rPr>
          <w:rFonts w:hint="eastAsia" w:ascii="仿宋_GB2312" w:eastAsia="仿宋_GB2312"/>
          <w:sz w:val="32"/>
          <w:szCs w:val="32"/>
        </w:rPr>
        <w:t>上半年、全年对一审案件服判息诉率考核的加分分值各设定为0.25分，考核时高于基础比率的予以加分，每高于基础比率</w:t>
      </w:r>
      <w:r>
        <w:rPr>
          <w:rFonts w:ascii="仿宋_GB2312" w:eastAsia="仿宋_GB2312"/>
          <w:sz w:val="32"/>
          <w:szCs w:val="32"/>
        </w:rPr>
        <w:t>1</w:t>
      </w:r>
      <w:r>
        <w:rPr>
          <w:rFonts w:hint="eastAsia" w:ascii="仿宋_GB2312" w:eastAsia="仿宋_GB2312"/>
          <w:sz w:val="32"/>
          <w:szCs w:val="32"/>
        </w:rPr>
        <w:t>个百分点加0.0</w:t>
      </w:r>
      <w:r>
        <w:rPr>
          <w:rFonts w:ascii="仿宋_GB2312" w:eastAsia="仿宋_GB2312"/>
          <w:sz w:val="32"/>
          <w:szCs w:val="32"/>
        </w:rPr>
        <w:t>5</w:t>
      </w:r>
      <w:r>
        <w:rPr>
          <w:rFonts w:hint="eastAsia" w:ascii="仿宋_GB2312" w:eastAsia="仿宋_GB2312"/>
          <w:sz w:val="32"/>
          <w:szCs w:val="32"/>
        </w:rPr>
        <w:t>分，每个考核节点加分以0.25分为限，全年加分以0.5分为限。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我院一审服判息诉率为</w:t>
      </w:r>
      <w:r>
        <w:rPr>
          <w:rFonts w:ascii="黑体" w:hAnsi="黑体" w:eastAsia="黑体"/>
          <w:sz w:val="32"/>
          <w:szCs w:val="32"/>
        </w:rPr>
        <w:t>89.22</w:t>
      </w:r>
      <w:r>
        <w:rPr>
          <w:rFonts w:hint="eastAsia" w:ascii="黑体" w:hAnsi="黑体" w:eastAsia="黑体"/>
          <w:sz w:val="32"/>
          <w:szCs w:val="32"/>
        </w:rPr>
        <w:t>%，超过省院要求全年服判息诉率达到</w:t>
      </w:r>
      <w:r>
        <w:rPr>
          <w:rFonts w:ascii="黑体" w:hAnsi="黑体" w:eastAsia="黑体"/>
          <w:sz w:val="32"/>
          <w:szCs w:val="32"/>
        </w:rPr>
        <w:t>88</w:t>
      </w:r>
      <w:r>
        <w:rPr>
          <w:rFonts w:hint="eastAsia" w:ascii="黑体" w:hAnsi="黑体" w:eastAsia="黑体"/>
          <w:sz w:val="32"/>
          <w:szCs w:val="32"/>
        </w:rPr>
        <w:t>%规定的</w:t>
      </w:r>
      <w:r>
        <w:rPr>
          <w:rFonts w:ascii="黑体" w:hAnsi="黑体" w:eastAsia="黑体"/>
          <w:sz w:val="32"/>
          <w:szCs w:val="32"/>
        </w:rPr>
        <w:t>+1.22%</w:t>
      </w:r>
      <w:r>
        <w:rPr>
          <w:rFonts w:hint="eastAsia" w:ascii="黑体" w:hAnsi="黑体" w:eastAsia="黑体"/>
          <w:sz w:val="32"/>
          <w:szCs w:val="32"/>
        </w:rPr>
        <w:t>，应当继续保持。</w:t>
      </w:r>
    </w:p>
    <w:p>
      <w:pPr>
        <w:ind w:firstLine="643" w:firstLineChars="200"/>
        <w:rPr>
          <w:rFonts w:ascii="仿宋_GB2312" w:eastAsia="仿宋_GB2312"/>
          <w:b/>
          <w:sz w:val="32"/>
          <w:szCs w:val="32"/>
        </w:rPr>
      </w:pPr>
      <w:r>
        <w:rPr>
          <w:rFonts w:hint="eastAsia" w:ascii="仿宋_GB2312" w:eastAsia="仿宋_GB2312"/>
          <w:b/>
          <w:sz w:val="32"/>
          <w:szCs w:val="32"/>
        </w:rPr>
        <w:t>（十一）生效案件申请再审、申诉率指标（</w:t>
      </w:r>
      <w:r>
        <w:rPr>
          <w:rFonts w:ascii="仿宋_GB2312" w:eastAsia="仿宋_GB2312"/>
          <w:b/>
          <w:sz w:val="32"/>
          <w:szCs w:val="32"/>
        </w:rPr>
        <w:t>3</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生效案件申诉率</w:t>
      </w:r>
      <w:r>
        <w:rPr>
          <w:rFonts w:ascii="仿宋_GB2312" w:eastAsia="仿宋_GB2312"/>
          <w:sz w:val="32"/>
          <w:szCs w:val="32"/>
        </w:rPr>
        <w:t>=申请再审、申诉案件</w:t>
      </w:r>
      <w:r>
        <w:rPr>
          <w:rFonts w:hint="eastAsia" w:ascii="仿宋_GB2312" w:eastAsia="仿宋_GB2312"/>
          <w:sz w:val="32"/>
          <w:szCs w:val="32"/>
        </w:rPr>
        <w:t>收案数/（</w:t>
      </w:r>
      <w:r>
        <w:rPr>
          <w:rFonts w:ascii="仿宋_GB2312" w:eastAsia="仿宋_GB2312"/>
          <w:sz w:val="32"/>
          <w:szCs w:val="32"/>
        </w:rPr>
        <w:t>生效案件总数-减刑假释案件数）。</w:t>
      </w:r>
      <w:r>
        <w:rPr>
          <w:rFonts w:hint="eastAsia" w:ascii="仿宋_GB2312" w:eastAsia="仿宋_GB2312"/>
          <w:sz w:val="32"/>
          <w:szCs w:val="32"/>
        </w:rPr>
        <w:t>用于考核</w:t>
      </w:r>
      <w:r>
        <w:rPr>
          <w:rFonts w:ascii="仿宋_GB2312" w:eastAsia="仿宋_GB2312"/>
          <w:sz w:val="32"/>
          <w:szCs w:val="32"/>
        </w:rPr>
        <w:t>生效案件的审判质量。</w:t>
      </w:r>
    </w:p>
    <w:p>
      <w:pPr>
        <w:ind w:firstLine="640" w:firstLineChars="200"/>
        <w:rPr>
          <w:rFonts w:ascii="仿宋_GB2312" w:eastAsia="仿宋_GB2312"/>
          <w:sz w:val="32"/>
          <w:szCs w:val="32"/>
        </w:rPr>
      </w:pPr>
      <w:r>
        <w:rPr>
          <w:rFonts w:hint="eastAsia" w:ascii="仿宋_GB2312" w:eastAsia="仿宋_GB2312"/>
          <w:sz w:val="32"/>
          <w:szCs w:val="32"/>
        </w:rPr>
        <w:t>上半年、全年对</w:t>
      </w:r>
      <w:r>
        <w:rPr>
          <w:rFonts w:ascii="仿宋_GB2312" w:eastAsia="仿宋_GB2312"/>
          <w:sz w:val="32"/>
          <w:szCs w:val="32"/>
        </w:rPr>
        <w:t>生效案件</w:t>
      </w:r>
      <w:r>
        <w:rPr>
          <w:rFonts w:hint="eastAsia" w:ascii="仿宋_GB2312" w:eastAsia="仿宋_GB2312"/>
          <w:sz w:val="32"/>
          <w:szCs w:val="32"/>
        </w:rPr>
        <w:t>申请再审、申诉率考核的基础分值为各设定为</w:t>
      </w:r>
      <w:r>
        <w:rPr>
          <w:rFonts w:ascii="仿宋_GB2312" w:eastAsia="仿宋_GB2312"/>
          <w:sz w:val="32"/>
          <w:szCs w:val="32"/>
        </w:rPr>
        <w:t>1.5</w:t>
      </w:r>
      <w:r>
        <w:rPr>
          <w:rFonts w:hint="eastAsia" w:ascii="仿宋_GB2312" w:eastAsia="仿宋_GB2312"/>
          <w:sz w:val="32"/>
          <w:szCs w:val="32"/>
        </w:rPr>
        <w:t>分，申请再审、申诉率基础比率均设定为</w:t>
      </w:r>
      <w:r>
        <w:rPr>
          <w:rFonts w:ascii="仿宋_GB2312" w:eastAsia="仿宋_GB2312"/>
          <w:sz w:val="32"/>
          <w:szCs w:val="32"/>
        </w:rPr>
        <w:t>4</w:t>
      </w:r>
      <w:r>
        <w:rPr>
          <w:rFonts w:hint="eastAsia" w:ascii="仿宋_GB2312" w:eastAsia="仿宋_GB2312"/>
          <w:sz w:val="32"/>
          <w:szCs w:val="32"/>
        </w:rPr>
        <w:t>%，考核时不高于基础比率的得</w:t>
      </w:r>
      <w:r>
        <w:rPr>
          <w:rFonts w:ascii="仿宋_GB2312" w:eastAsia="仿宋_GB2312"/>
          <w:sz w:val="32"/>
          <w:szCs w:val="32"/>
        </w:rPr>
        <w:t>1.5</w:t>
      </w:r>
      <w:r>
        <w:rPr>
          <w:rFonts w:hint="eastAsia" w:ascii="仿宋_GB2312" w:eastAsia="仿宋_GB2312"/>
          <w:sz w:val="32"/>
          <w:szCs w:val="32"/>
        </w:rPr>
        <w:t>分，高于基础比率的予以减分，每高于基础比率0.1个百分点减0.05分，每个考核节点减分以</w:t>
      </w:r>
      <w:r>
        <w:rPr>
          <w:rFonts w:ascii="仿宋_GB2312" w:eastAsia="仿宋_GB2312"/>
          <w:sz w:val="32"/>
          <w:szCs w:val="32"/>
        </w:rPr>
        <w:t>1.5</w:t>
      </w:r>
      <w:r>
        <w:rPr>
          <w:rFonts w:hint="eastAsia" w:ascii="仿宋_GB2312" w:eastAsia="仿宋_GB2312"/>
          <w:sz w:val="32"/>
          <w:szCs w:val="32"/>
        </w:rPr>
        <w:t>分为限，全年减分以</w:t>
      </w:r>
      <w:r>
        <w:rPr>
          <w:rFonts w:ascii="仿宋_GB2312" w:eastAsia="仿宋_GB2312"/>
          <w:sz w:val="32"/>
          <w:szCs w:val="32"/>
        </w:rPr>
        <w:t>3</w:t>
      </w:r>
      <w:r>
        <w:rPr>
          <w:rFonts w:hint="eastAsia" w:ascii="仿宋_GB2312" w:eastAsia="仿宋_GB2312"/>
          <w:sz w:val="32"/>
          <w:szCs w:val="32"/>
        </w:rPr>
        <w:t>分为限。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我院申请再审、申诉案件立案</w:t>
      </w:r>
      <w:r>
        <w:rPr>
          <w:rFonts w:ascii="黑体" w:hAnsi="黑体" w:eastAsia="黑体"/>
          <w:sz w:val="32"/>
          <w:szCs w:val="32"/>
        </w:rPr>
        <w:t>3</w:t>
      </w:r>
      <w:r>
        <w:rPr>
          <w:rFonts w:hint="eastAsia" w:ascii="黑体" w:hAnsi="黑体" w:eastAsia="黑体"/>
          <w:sz w:val="32"/>
          <w:szCs w:val="32"/>
        </w:rPr>
        <w:t>件，申请再审、申诉率为</w:t>
      </w:r>
      <w:r>
        <w:rPr>
          <w:rFonts w:ascii="黑体" w:hAnsi="黑体" w:eastAsia="黑体"/>
          <w:sz w:val="32"/>
          <w:szCs w:val="32"/>
        </w:rPr>
        <w:t>0.85</w:t>
      </w:r>
      <w:r>
        <w:rPr>
          <w:rFonts w:hint="eastAsia" w:ascii="黑体" w:hAnsi="黑体" w:eastAsia="黑体"/>
          <w:sz w:val="32"/>
          <w:szCs w:val="32"/>
        </w:rPr>
        <w:t>%，低于省院要求的该指标不超过</w:t>
      </w:r>
      <w:r>
        <w:rPr>
          <w:rFonts w:ascii="黑体" w:hAnsi="黑体" w:eastAsia="黑体"/>
          <w:sz w:val="32"/>
          <w:szCs w:val="32"/>
        </w:rPr>
        <w:t>4</w:t>
      </w:r>
      <w:r>
        <w:rPr>
          <w:rFonts w:hint="eastAsia" w:ascii="黑体" w:hAnsi="黑体" w:eastAsia="黑体"/>
          <w:sz w:val="32"/>
          <w:szCs w:val="32"/>
        </w:rPr>
        <w:t>%的规定，应当继续保持。</w:t>
      </w:r>
    </w:p>
    <w:p>
      <w:pPr>
        <w:ind w:firstLine="643" w:firstLineChars="200"/>
        <w:rPr>
          <w:rFonts w:ascii="仿宋_GB2312" w:eastAsia="仿宋_GB2312"/>
          <w:b/>
          <w:sz w:val="32"/>
          <w:szCs w:val="32"/>
        </w:rPr>
      </w:pPr>
      <w:r>
        <w:rPr>
          <w:rFonts w:hint="eastAsia" w:ascii="仿宋_GB2312" w:eastAsia="仿宋_GB2312"/>
          <w:b/>
          <w:sz w:val="32"/>
          <w:szCs w:val="32"/>
        </w:rPr>
        <w:t>（十二）院领导审结案件数指标（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b/>
          <w:sz w:val="32"/>
          <w:szCs w:val="32"/>
        </w:rPr>
      </w:pPr>
      <w:r>
        <w:rPr>
          <w:rFonts w:hint="eastAsia" w:ascii="仿宋_GB2312" w:eastAsia="仿宋_GB2312"/>
          <w:sz w:val="32"/>
          <w:szCs w:val="32"/>
        </w:rPr>
        <w:t>用于考核院领导整体办案情况，按年度考核。</w:t>
      </w:r>
    </w:p>
    <w:p>
      <w:pPr>
        <w:ind w:firstLine="640" w:firstLineChars="200"/>
        <w:rPr>
          <w:rFonts w:ascii="黑体" w:hAnsi="黑体" w:eastAsia="黑体"/>
          <w:sz w:val="32"/>
          <w:szCs w:val="32"/>
        </w:rPr>
      </w:pPr>
      <w:r>
        <w:rPr>
          <w:rFonts w:hint="eastAsia" w:ascii="仿宋_GB2312" w:eastAsia="仿宋_GB2312"/>
          <w:sz w:val="32"/>
          <w:szCs w:val="32"/>
        </w:rPr>
        <w:t>基层院院长审结案件数量指标应当不少于本院法官平均审结数量的5%；基层</w:t>
      </w:r>
      <w:r>
        <w:rPr>
          <w:rFonts w:ascii="仿宋_GB2312" w:eastAsia="仿宋_GB2312"/>
          <w:sz w:val="32"/>
          <w:szCs w:val="32"/>
        </w:rPr>
        <w:t>院</w:t>
      </w:r>
      <w:r>
        <w:rPr>
          <w:rFonts w:hint="eastAsia" w:ascii="仿宋_GB2312" w:eastAsia="仿宋_GB2312"/>
          <w:sz w:val="32"/>
          <w:szCs w:val="32"/>
        </w:rPr>
        <w:t>其他领导平均审结案件数量指标应当不少于本院法官平均审结数量的30%。此项</w:t>
      </w:r>
      <w:r>
        <w:rPr>
          <w:rFonts w:ascii="仿宋_GB2312" w:eastAsia="仿宋_GB2312"/>
          <w:sz w:val="32"/>
          <w:szCs w:val="32"/>
        </w:rPr>
        <w:t>指标基础分值设定为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考核时院领导</w:t>
      </w:r>
      <w:r>
        <w:rPr>
          <w:rFonts w:ascii="仿宋_GB2312" w:eastAsia="仿宋_GB2312"/>
          <w:sz w:val="32"/>
          <w:szCs w:val="32"/>
        </w:rPr>
        <w:t>审结案件数</w:t>
      </w:r>
      <w:r>
        <w:rPr>
          <w:rFonts w:hint="eastAsia" w:ascii="仿宋_GB2312" w:eastAsia="仿宋_GB2312"/>
          <w:sz w:val="32"/>
          <w:szCs w:val="32"/>
        </w:rPr>
        <w:t>达标的得1分，未达标予以减分，每低于</w:t>
      </w:r>
      <w:r>
        <w:rPr>
          <w:rFonts w:ascii="仿宋_GB2312" w:eastAsia="仿宋_GB2312"/>
          <w:sz w:val="32"/>
          <w:szCs w:val="32"/>
        </w:rPr>
        <w:t>应审结案件数</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sz w:val="32"/>
          <w:szCs w:val="32"/>
        </w:rPr>
        <w:t>该项以我院月报统计及中院评定为准。</w:t>
      </w:r>
    </w:p>
    <w:p>
      <w:pPr>
        <w:ind w:firstLine="643" w:firstLineChars="200"/>
        <w:rPr>
          <w:rFonts w:ascii="仿宋_GB2312" w:eastAsia="仿宋_GB2312"/>
          <w:b/>
          <w:sz w:val="32"/>
          <w:szCs w:val="32"/>
        </w:rPr>
      </w:pPr>
      <w:r>
        <w:rPr>
          <w:rFonts w:hint="eastAsia" w:ascii="仿宋_GB2312" w:eastAsia="仿宋_GB2312"/>
          <w:b/>
          <w:sz w:val="32"/>
          <w:szCs w:val="32"/>
        </w:rPr>
        <w:t>（十三）一审案件简易程序适用率指标（</w:t>
      </w:r>
      <w:r>
        <w:rPr>
          <w:rFonts w:ascii="仿宋_GB2312" w:eastAsia="仿宋_GB2312"/>
          <w:b/>
          <w:sz w:val="32"/>
          <w:szCs w:val="32"/>
        </w:rPr>
        <w:t>2</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一审案件简易程序适用率=</w:t>
      </w:r>
      <w:r>
        <w:rPr>
          <w:rFonts w:ascii="仿宋_GB2312" w:eastAsia="仿宋_GB2312"/>
          <w:sz w:val="32"/>
          <w:szCs w:val="32"/>
        </w:rPr>
        <w:t>一审简易程序结案数</w:t>
      </w:r>
      <w:r>
        <w:rPr>
          <w:rFonts w:hint="eastAsia" w:ascii="仿宋_GB2312" w:eastAsia="仿宋_GB2312"/>
          <w:sz w:val="32"/>
          <w:szCs w:val="32"/>
        </w:rPr>
        <w:t>/基层院</w:t>
      </w:r>
      <w:r>
        <w:rPr>
          <w:rFonts w:ascii="仿宋_GB2312" w:eastAsia="仿宋_GB2312"/>
          <w:sz w:val="32"/>
          <w:szCs w:val="32"/>
        </w:rPr>
        <w:t>一审结案数。</w:t>
      </w:r>
      <w:r>
        <w:rPr>
          <w:rFonts w:hint="eastAsia" w:ascii="仿宋_GB2312" w:eastAsia="仿宋_GB2312"/>
          <w:sz w:val="32"/>
          <w:szCs w:val="32"/>
        </w:rPr>
        <w:t>用于考核</w:t>
      </w:r>
      <w:r>
        <w:rPr>
          <w:rFonts w:ascii="仿宋_GB2312" w:eastAsia="仿宋_GB2312"/>
          <w:sz w:val="32"/>
          <w:szCs w:val="32"/>
        </w:rPr>
        <w:t>基层法院</w:t>
      </w:r>
      <w:r>
        <w:rPr>
          <w:rFonts w:hint="eastAsia" w:ascii="仿宋_GB2312" w:eastAsia="仿宋_GB2312"/>
          <w:sz w:val="32"/>
          <w:szCs w:val="32"/>
        </w:rPr>
        <w:t>的简易程序适用</w:t>
      </w:r>
      <w:r>
        <w:rPr>
          <w:rFonts w:ascii="仿宋_GB2312" w:eastAsia="仿宋_GB2312"/>
          <w:sz w:val="32"/>
          <w:szCs w:val="32"/>
        </w:rPr>
        <w:t>情况</w:t>
      </w:r>
      <w:r>
        <w:rPr>
          <w:rFonts w:hint="eastAsia" w:ascii="仿宋_GB2312" w:eastAsia="仿宋_GB2312"/>
          <w:sz w:val="32"/>
          <w:szCs w:val="32"/>
        </w:rPr>
        <w:t>，</w:t>
      </w:r>
      <w:r>
        <w:rPr>
          <w:rFonts w:ascii="仿宋_GB2312" w:eastAsia="仿宋_GB2312"/>
          <w:sz w:val="32"/>
          <w:szCs w:val="32"/>
        </w:rPr>
        <w:t>按年度进行考核。</w:t>
      </w:r>
    </w:p>
    <w:p>
      <w:pPr>
        <w:ind w:firstLine="640" w:firstLineChars="200"/>
        <w:rPr>
          <w:rFonts w:ascii="黑体" w:hAnsi="黑体" w:eastAsia="黑体"/>
          <w:sz w:val="32"/>
          <w:szCs w:val="32"/>
        </w:rPr>
      </w:pPr>
      <w:r>
        <w:rPr>
          <w:rFonts w:hint="eastAsia" w:ascii="仿宋_GB2312" w:eastAsia="仿宋_GB2312"/>
          <w:sz w:val="32"/>
          <w:szCs w:val="32"/>
        </w:rPr>
        <w:t>年度一审简易程序适用率考核的基础分值设定为</w:t>
      </w:r>
      <w:r>
        <w:rPr>
          <w:rFonts w:ascii="仿宋_GB2312" w:eastAsia="仿宋_GB2312"/>
          <w:sz w:val="32"/>
          <w:szCs w:val="32"/>
        </w:rPr>
        <w:t>2</w:t>
      </w:r>
      <w:r>
        <w:rPr>
          <w:rFonts w:hint="eastAsia" w:ascii="仿宋_GB2312" w:eastAsia="仿宋_GB2312"/>
          <w:sz w:val="32"/>
          <w:szCs w:val="32"/>
        </w:rPr>
        <w:t>分，基础适用率设定为</w:t>
      </w:r>
      <w:r>
        <w:rPr>
          <w:rFonts w:ascii="仿宋_GB2312" w:eastAsia="仿宋_GB2312"/>
          <w:sz w:val="32"/>
          <w:szCs w:val="32"/>
        </w:rPr>
        <w:t>75</w:t>
      </w:r>
      <w:r>
        <w:rPr>
          <w:rFonts w:hint="eastAsia" w:ascii="仿宋_GB2312" w:eastAsia="仿宋_GB2312"/>
          <w:sz w:val="32"/>
          <w:szCs w:val="32"/>
        </w:rPr>
        <w:t>%，考核时</w:t>
      </w:r>
      <w:r>
        <w:rPr>
          <w:rFonts w:ascii="仿宋_GB2312" w:eastAsia="仿宋_GB2312"/>
          <w:sz w:val="32"/>
          <w:szCs w:val="32"/>
        </w:rPr>
        <w:t>达到基础适用率的得</w:t>
      </w:r>
      <w:r>
        <w:rPr>
          <w:rFonts w:hint="eastAsia" w:ascii="仿宋_GB2312" w:eastAsia="仿宋_GB2312"/>
          <w:sz w:val="32"/>
          <w:szCs w:val="32"/>
        </w:rPr>
        <w:t>2分</w:t>
      </w:r>
      <w:r>
        <w:rPr>
          <w:rFonts w:ascii="仿宋_GB2312" w:eastAsia="仿宋_GB2312"/>
          <w:sz w:val="32"/>
          <w:szCs w:val="32"/>
        </w:rPr>
        <w:t>，达</w:t>
      </w:r>
      <w:r>
        <w:rPr>
          <w:rFonts w:hint="eastAsia" w:ascii="仿宋_GB2312" w:eastAsia="仿宋_GB2312"/>
          <w:sz w:val="32"/>
          <w:szCs w:val="32"/>
        </w:rPr>
        <w:t>不</w:t>
      </w:r>
      <w:r>
        <w:rPr>
          <w:rFonts w:ascii="仿宋_GB2312" w:eastAsia="仿宋_GB2312"/>
          <w:sz w:val="32"/>
          <w:szCs w:val="32"/>
        </w:rPr>
        <w:t>到基础适用率的</w:t>
      </w:r>
      <w:r>
        <w:rPr>
          <w:rFonts w:hint="eastAsia" w:ascii="仿宋_GB2312" w:eastAsia="仿宋_GB2312"/>
          <w:sz w:val="32"/>
          <w:szCs w:val="32"/>
        </w:rPr>
        <w:t>予以减分</w:t>
      </w:r>
      <w:r>
        <w:rPr>
          <w:rFonts w:ascii="仿宋_GB2312" w:eastAsia="仿宋_GB2312"/>
          <w:sz w:val="32"/>
          <w:szCs w:val="32"/>
        </w:rPr>
        <w:t>，</w:t>
      </w:r>
      <w:r>
        <w:rPr>
          <w:rFonts w:hint="eastAsia" w:ascii="仿宋_GB2312" w:eastAsia="仿宋_GB2312"/>
          <w:sz w:val="32"/>
          <w:szCs w:val="32"/>
        </w:rPr>
        <w:t>每低于基础适用率0.1个百分点减0.01分，</w:t>
      </w:r>
      <w:r>
        <w:rPr>
          <w:rFonts w:ascii="仿宋_GB2312" w:eastAsia="仿宋_GB2312"/>
          <w:sz w:val="32"/>
          <w:szCs w:val="32"/>
        </w:rPr>
        <w:t>减分以</w:t>
      </w:r>
      <w:r>
        <w:rPr>
          <w:rFonts w:hint="eastAsia" w:ascii="仿宋_GB2312" w:eastAsia="仿宋_GB2312"/>
          <w:sz w:val="32"/>
          <w:szCs w:val="32"/>
        </w:rPr>
        <w:t>2分</w:t>
      </w:r>
      <w:r>
        <w:rPr>
          <w:rFonts w:ascii="仿宋_GB2312" w:eastAsia="仿宋_GB2312"/>
          <w:sz w:val="32"/>
          <w:szCs w:val="32"/>
        </w:rPr>
        <w:t>为限</w:t>
      </w:r>
      <w:r>
        <w:rPr>
          <w:rFonts w:hint="eastAsia" w:ascii="仿宋_GB2312" w:eastAsia="仿宋_GB2312"/>
          <w:sz w:val="32"/>
          <w:szCs w:val="32"/>
        </w:rPr>
        <w:t>。</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我院一审简易程序适用率为</w:t>
      </w:r>
      <w:r>
        <w:rPr>
          <w:rFonts w:ascii="黑体" w:hAnsi="黑体" w:eastAsia="黑体"/>
          <w:sz w:val="32"/>
          <w:szCs w:val="32"/>
        </w:rPr>
        <w:t>76.56</w:t>
      </w:r>
      <w:r>
        <w:rPr>
          <w:rFonts w:hint="eastAsia" w:ascii="黑体" w:hAnsi="黑体" w:eastAsia="黑体"/>
          <w:sz w:val="32"/>
          <w:szCs w:val="32"/>
        </w:rPr>
        <w:t>%，超过</w:t>
      </w:r>
      <w:r>
        <w:rPr>
          <w:rFonts w:ascii="黑体" w:hAnsi="黑体" w:eastAsia="黑体"/>
          <w:sz w:val="32"/>
          <w:szCs w:val="32"/>
        </w:rPr>
        <w:t>省院</w:t>
      </w:r>
      <w:r>
        <w:rPr>
          <w:rFonts w:hint="eastAsia" w:ascii="黑体" w:hAnsi="黑体" w:eastAsia="黑体"/>
          <w:sz w:val="32"/>
          <w:szCs w:val="32"/>
        </w:rPr>
        <w:t>要求的该指标</w:t>
      </w:r>
      <w:r>
        <w:rPr>
          <w:rFonts w:ascii="黑体" w:hAnsi="黑体" w:eastAsia="黑体"/>
          <w:sz w:val="32"/>
          <w:szCs w:val="32"/>
        </w:rPr>
        <w:t>年度</w:t>
      </w:r>
      <w:r>
        <w:rPr>
          <w:rFonts w:hint="eastAsia" w:ascii="黑体" w:hAnsi="黑体" w:eastAsia="黑体"/>
          <w:sz w:val="32"/>
          <w:szCs w:val="32"/>
        </w:rPr>
        <w:t>达到75</w:t>
      </w:r>
      <w:r>
        <w:rPr>
          <w:rFonts w:ascii="黑体" w:hAnsi="黑体" w:eastAsia="黑体"/>
          <w:sz w:val="32"/>
          <w:szCs w:val="32"/>
        </w:rPr>
        <w:t>%</w:t>
      </w:r>
      <w:r>
        <w:rPr>
          <w:rFonts w:hint="eastAsia" w:ascii="黑体" w:hAnsi="黑体" w:eastAsia="黑体"/>
          <w:sz w:val="32"/>
          <w:szCs w:val="32"/>
        </w:rPr>
        <w:t>的规定的</w:t>
      </w:r>
      <w:r>
        <w:rPr>
          <w:rFonts w:ascii="黑体" w:hAnsi="黑体" w:eastAsia="黑体"/>
          <w:sz w:val="32"/>
          <w:szCs w:val="32"/>
        </w:rPr>
        <w:t>+1.56%</w:t>
      </w:r>
      <w:r>
        <w:rPr>
          <w:rFonts w:hint="eastAsia" w:ascii="黑体" w:hAnsi="黑体" w:eastAsia="黑体"/>
          <w:sz w:val="32"/>
          <w:szCs w:val="32"/>
        </w:rPr>
        <w:t>，</w:t>
      </w:r>
      <w:r>
        <w:rPr>
          <w:rFonts w:ascii="黑体" w:hAnsi="黑体" w:eastAsia="黑体"/>
          <w:sz w:val="32"/>
          <w:szCs w:val="32"/>
        </w:rPr>
        <w:t>应当继续保持。</w:t>
      </w:r>
    </w:p>
    <w:p>
      <w:pPr>
        <w:ind w:firstLine="643" w:firstLineChars="200"/>
        <w:rPr>
          <w:rFonts w:ascii="仿宋_GB2312" w:eastAsia="仿宋_GB2312"/>
          <w:b/>
          <w:sz w:val="32"/>
          <w:szCs w:val="32"/>
        </w:rPr>
      </w:pPr>
      <w:r>
        <w:rPr>
          <w:rFonts w:hint="eastAsia" w:ascii="仿宋_GB2312" w:eastAsia="仿宋_GB2312"/>
          <w:b/>
          <w:sz w:val="32"/>
          <w:szCs w:val="32"/>
        </w:rPr>
        <w:t>（十四）裁判文书上网情况指标（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用于考核裁判文书上网“双百”核查情况和裁判文书上网率。裁判文书</w:t>
      </w:r>
      <w:r>
        <w:rPr>
          <w:rFonts w:ascii="仿宋_GB2312" w:eastAsia="仿宋_GB2312"/>
          <w:sz w:val="32"/>
          <w:szCs w:val="32"/>
        </w:rPr>
        <w:t xml:space="preserve">上网“双百”即符合公开条件的裁判文书在中国裁判文书网上“100%公开”， </w:t>
      </w:r>
      <w:r>
        <w:rPr>
          <w:rFonts w:hint="eastAsia" w:ascii="仿宋_GB2312" w:eastAsia="仿宋_GB2312"/>
          <w:sz w:val="32"/>
          <w:szCs w:val="32"/>
        </w:rPr>
        <w:t>不</w:t>
      </w:r>
      <w:r>
        <w:rPr>
          <w:rFonts w:ascii="仿宋_GB2312" w:eastAsia="仿宋_GB2312"/>
          <w:sz w:val="32"/>
          <w:szCs w:val="32"/>
        </w:rPr>
        <w:t>符合公开条件的裁判文书在</w:t>
      </w:r>
      <w:r>
        <w:rPr>
          <w:rFonts w:hint="eastAsia" w:ascii="仿宋_GB2312" w:eastAsia="仿宋_GB2312"/>
          <w:sz w:val="32"/>
          <w:szCs w:val="32"/>
        </w:rPr>
        <w:t>吉林司法</w:t>
      </w:r>
      <w:r>
        <w:rPr>
          <w:rFonts w:ascii="仿宋_GB2312" w:eastAsia="仿宋_GB2312"/>
          <w:sz w:val="32"/>
          <w:szCs w:val="32"/>
        </w:rPr>
        <w:t>公开网及中国裁判文书网</w:t>
      </w:r>
      <w:r>
        <w:rPr>
          <w:rFonts w:hint="eastAsia" w:ascii="仿宋_GB2312" w:eastAsia="仿宋_GB2312"/>
          <w:sz w:val="32"/>
          <w:szCs w:val="32"/>
        </w:rPr>
        <w:t>上</w:t>
      </w:r>
      <w:r>
        <w:rPr>
          <w:rFonts w:ascii="仿宋_GB2312" w:eastAsia="仿宋_GB2312"/>
          <w:sz w:val="32"/>
          <w:szCs w:val="32"/>
        </w:rPr>
        <w:t>“100%公示”，裁判文书上网率=已上网文书</w:t>
      </w:r>
      <w:r>
        <w:rPr>
          <w:rFonts w:hint="eastAsia" w:ascii="仿宋_GB2312" w:eastAsia="仿宋_GB2312"/>
          <w:sz w:val="32"/>
          <w:szCs w:val="32"/>
        </w:rPr>
        <w:t>数/（</w:t>
      </w:r>
      <w:r>
        <w:rPr>
          <w:rFonts w:ascii="仿宋_GB2312" w:eastAsia="仿宋_GB2312"/>
          <w:sz w:val="32"/>
          <w:szCs w:val="32"/>
        </w:rPr>
        <w:t>结案数-生效裁判文书经审批不上网数）。</w:t>
      </w:r>
    </w:p>
    <w:p>
      <w:pPr>
        <w:ind w:firstLine="640" w:firstLineChars="200"/>
        <w:rPr>
          <w:rFonts w:ascii="仿宋_GB2312" w:eastAsia="仿宋_GB2312"/>
          <w:sz w:val="32"/>
          <w:szCs w:val="32"/>
        </w:rPr>
      </w:pPr>
      <w:r>
        <w:rPr>
          <w:rFonts w:hint="eastAsia" w:ascii="仿宋_GB2312" w:eastAsia="仿宋_GB2312"/>
          <w:sz w:val="32"/>
          <w:szCs w:val="32"/>
        </w:rPr>
        <w:t>上半年对2018年下半年审结案件进行裁判文书上网“双百”核查，完成“双百”核查的得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分，完不成的减</w:t>
      </w:r>
      <w:r>
        <w:rPr>
          <w:rFonts w:ascii="仿宋_GB2312" w:eastAsia="仿宋_GB2312"/>
          <w:sz w:val="32"/>
          <w:szCs w:val="32"/>
        </w:rPr>
        <w:t>0.25</w:t>
      </w:r>
      <w:r>
        <w:rPr>
          <w:rFonts w:hint="eastAsia" w:ascii="仿宋_GB2312" w:eastAsia="仿宋_GB2312"/>
          <w:sz w:val="32"/>
          <w:szCs w:val="32"/>
        </w:rPr>
        <w:t>分。年底对2019年上半年审结案件进行裁判文书上网“双百”核查，完成“双百”核查的得</w:t>
      </w:r>
      <w:r>
        <w:rPr>
          <w:rFonts w:ascii="仿宋_GB2312" w:eastAsia="仿宋_GB2312"/>
          <w:sz w:val="32"/>
          <w:szCs w:val="32"/>
        </w:rPr>
        <w:t>0.25</w:t>
      </w:r>
      <w:r>
        <w:rPr>
          <w:rFonts w:hint="eastAsia" w:ascii="仿宋_GB2312" w:eastAsia="仿宋_GB2312"/>
          <w:sz w:val="32"/>
          <w:szCs w:val="32"/>
        </w:rPr>
        <w:t>，完不成的减</w:t>
      </w:r>
      <w:r>
        <w:rPr>
          <w:rFonts w:ascii="仿宋_GB2312" w:eastAsia="仿宋_GB2312"/>
          <w:sz w:val="32"/>
          <w:szCs w:val="32"/>
        </w:rPr>
        <w:t>0.25</w:t>
      </w:r>
      <w:r>
        <w:rPr>
          <w:rFonts w:hint="eastAsia" w:ascii="仿宋_GB2312" w:eastAsia="仿宋_GB2312"/>
          <w:sz w:val="32"/>
          <w:szCs w:val="32"/>
        </w:rPr>
        <w:t>分。</w:t>
      </w:r>
    </w:p>
    <w:p>
      <w:pPr>
        <w:ind w:firstLine="640" w:firstLineChars="200"/>
        <w:rPr>
          <w:rFonts w:ascii="黑体" w:hAnsi="黑体" w:eastAsia="黑体"/>
          <w:sz w:val="32"/>
          <w:szCs w:val="32"/>
        </w:rPr>
      </w:pPr>
      <w:r>
        <w:rPr>
          <w:rFonts w:hint="eastAsia" w:ascii="仿宋_GB2312" w:eastAsia="仿宋_GB2312"/>
          <w:sz w:val="32"/>
          <w:szCs w:val="32"/>
        </w:rPr>
        <w:t>上半年对201</w:t>
      </w:r>
      <w:r>
        <w:rPr>
          <w:rFonts w:ascii="仿宋_GB2312" w:eastAsia="仿宋_GB2312"/>
          <w:sz w:val="32"/>
          <w:szCs w:val="32"/>
        </w:rPr>
        <w:t>9</w:t>
      </w:r>
      <w:r>
        <w:rPr>
          <w:rFonts w:hint="eastAsia" w:ascii="仿宋_GB2312" w:eastAsia="仿宋_GB2312"/>
          <w:sz w:val="32"/>
          <w:szCs w:val="32"/>
        </w:rPr>
        <w:t>年度裁判文书上网率进行考核，裁判文书上网率达到</w:t>
      </w:r>
      <w:r>
        <w:rPr>
          <w:rFonts w:ascii="仿宋_GB2312" w:eastAsia="仿宋_GB2312"/>
          <w:sz w:val="32"/>
          <w:szCs w:val="32"/>
        </w:rPr>
        <w:t>55</w:t>
      </w:r>
      <w:r>
        <w:rPr>
          <w:rFonts w:hint="eastAsia" w:ascii="仿宋_GB2312" w:eastAsia="仿宋_GB2312"/>
          <w:sz w:val="32"/>
          <w:szCs w:val="32"/>
        </w:rPr>
        <w:t>%，达到</w:t>
      </w:r>
      <w:r>
        <w:rPr>
          <w:rFonts w:ascii="仿宋_GB2312" w:eastAsia="仿宋_GB2312"/>
          <w:sz w:val="32"/>
          <w:szCs w:val="32"/>
        </w:rPr>
        <w:t>55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55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分为限。年底对2019年全年裁判文书上网率进行考核，裁判文书上网率达到</w:t>
      </w:r>
      <w:r>
        <w:rPr>
          <w:rFonts w:ascii="仿宋_GB2312" w:eastAsia="仿宋_GB2312"/>
          <w:sz w:val="32"/>
          <w:szCs w:val="32"/>
        </w:rPr>
        <w:t>75</w:t>
      </w:r>
      <w:r>
        <w:rPr>
          <w:rFonts w:hint="eastAsia" w:ascii="仿宋_GB2312" w:eastAsia="仿宋_GB2312"/>
          <w:sz w:val="32"/>
          <w:szCs w:val="32"/>
        </w:rPr>
        <w:t>%，达到</w:t>
      </w:r>
      <w:r>
        <w:rPr>
          <w:rFonts w:ascii="仿宋_GB2312" w:eastAsia="仿宋_GB2312"/>
          <w:sz w:val="32"/>
          <w:szCs w:val="32"/>
        </w:rPr>
        <w:t>75</w:t>
      </w:r>
      <w:r>
        <w:rPr>
          <w:rFonts w:hint="eastAsia" w:ascii="仿宋_GB2312" w:eastAsia="仿宋_GB2312"/>
          <w:sz w:val="32"/>
          <w:szCs w:val="32"/>
        </w:rPr>
        <w:t>%的得</w:t>
      </w:r>
      <w:r>
        <w:rPr>
          <w:rFonts w:ascii="仿宋_GB2312" w:eastAsia="仿宋_GB2312"/>
          <w:sz w:val="32"/>
          <w:szCs w:val="32"/>
        </w:rPr>
        <w:t>0.25</w:t>
      </w:r>
      <w:r>
        <w:rPr>
          <w:rFonts w:hint="eastAsia" w:ascii="仿宋_GB2312" w:eastAsia="仿宋_GB2312"/>
          <w:sz w:val="32"/>
          <w:szCs w:val="32"/>
        </w:rPr>
        <w:t>分，达不到</w:t>
      </w:r>
      <w:r>
        <w:rPr>
          <w:rFonts w:ascii="仿宋_GB2312" w:eastAsia="仿宋_GB2312"/>
          <w:sz w:val="32"/>
          <w:szCs w:val="32"/>
        </w:rPr>
        <w:t>75</w:t>
      </w:r>
      <w:r>
        <w:rPr>
          <w:rFonts w:hint="eastAsia" w:ascii="仿宋_GB2312" w:eastAsia="仿宋_GB2312"/>
          <w:sz w:val="32"/>
          <w:szCs w:val="32"/>
        </w:rPr>
        <w:t>%的予以减分，每低于基础比率0.个百分点减0.01分，减分以</w:t>
      </w:r>
      <w:r>
        <w:rPr>
          <w:rFonts w:ascii="仿宋_GB2312" w:eastAsia="仿宋_GB2312"/>
          <w:sz w:val="32"/>
          <w:szCs w:val="32"/>
        </w:rPr>
        <w:t>0.25</w:t>
      </w:r>
      <w:r>
        <w:rPr>
          <w:rFonts w:hint="eastAsia" w:ascii="仿宋_GB2312" w:eastAsia="仿宋_GB2312"/>
          <w:sz w:val="32"/>
          <w:szCs w:val="32"/>
        </w:rPr>
        <w:t>分为限。</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我院裁判文书上网率为</w:t>
      </w:r>
      <w:r>
        <w:rPr>
          <w:rFonts w:ascii="黑体" w:hAnsi="黑体" w:eastAsia="黑体"/>
          <w:sz w:val="32"/>
          <w:szCs w:val="32"/>
        </w:rPr>
        <w:t>85.13</w:t>
      </w:r>
      <w:r>
        <w:rPr>
          <w:rFonts w:hint="eastAsia" w:ascii="黑体" w:hAnsi="黑体" w:eastAsia="黑体"/>
          <w:sz w:val="32"/>
          <w:szCs w:val="32"/>
        </w:rPr>
        <w:t>%，超过省院要求的上半年裁判文书上网率达到</w:t>
      </w:r>
      <w:r>
        <w:rPr>
          <w:rFonts w:ascii="黑体" w:hAnsi="黑体" w:eastAsia="黑体"/>
          <w:sz w:val="32"/>
          <w:szCs w:val="32"/>
        </w:rPr>
        <w:t>55</w:t>
      </w:r>
      <w:r>
        <w:rPr>
          <w:rFonts w:hint="eastAsia" w:ascii="黑体" w:hAnsi="黑体" w:eastAsia="黑体"/>
          <w:sz w:val="32"/>
          <w:szCs w:val="32"/>
        </w:rPr>
        <w:t>%的规定的</w:t>
      </w:r>
      <w:r>
        <w:rPr>
          <w:rFonts w:ascii="黑体" w:hAnsi="黑体" w:eastAsia="黑体"/>
          <w:sz w:val="32"/>
          <w:szCs w:val="32"/>
        </w:rPr>
        <w:t>+30.13%</w:t>
      </w:r>
      <w:r>
        <w:rPr>
          <w:rFonts w:hint="eastAsia" w:ascii="黑体" w:hAnsi="黑体" w:eastAsia="黑体"/>
          <w:sz w:val="32"/>
          <w:szCs w:val="32"/>
        </w:rPr>
        <w:t>，应当继续保持。</w:t>
      </w:r>
    </w:p>
    <w:p>
      <w:pPr>
        <w:ind w:firstLine="643" w:firstLineChars="200"/>
        <w:rPr>
          <w:rFonts w:ascii="仿宋_GB2312" w:eastAsia="仿宋_GB2312"/>
          <w:b/>
          <w:sz w:val="32"/>
          <w:szCs w:val="32"/>
        </w:rPr>
      </w:pPr>
      <w:r>
        <w:rPr>
          <w:rFonts w:hint="eastAsia" w:ascii="仿宋_GB2312" w:eastAsia="仿宋_GB2312"/>
          <w:b/>
          <w:sz w:val="32"/>
          <w:szCs w:val="32"/>
        </w:rPr>
        <w:t>（十五）庭审直播数占比指标（</w:t>
      </w:r>
      <w:r>
        <w:rPr>
          <w:rFonts w:ascii="仿宋_GB2312" w:eastAsia="仿宋_GB2312"/>
          <w:b/>
          <w:sz w:val="32"/>
          <w:szCs w:val="32"/>
        </w:rPr>
        <w:t>1</w:t>
      </w:r>
      <w:r>
        <w:rPr>
          <w:rFonts w:hint="eastAsia" w:ascii="仿宋_GB2312" w:eastAsia="仿宋_GB2312"/>
          <w:b/>
          <w:sz w:val="32"/>
          <w:szCs w:val="32"/>
        </w:rPr>
        <w:t>分，</w:t>
      </w:r>
      <w:r>
        <w:rPr>
          <w:rFonts w:ascii="仿宋_GB2312" w:eastAsia="仿宋_GB2312"/>
          <w:b/>
          <w:sz w:val="32"/>
          <w:szCs w:val="32"/>
        </w:rPr>
        <w:t>加分</w:t>
      </w:r>
      <w:r>
        <w:rPr>
          <w:rFonts w:hint="eastAsia" w:ascii="仿宋_GB2312" w:eastAsia="仿宋_GB2312"/>
          <w:b/>
          <w:sz w:val="32"/>
          <w:szCs w:val="32"/>
        </w:rPr>
        <w:t>0.5分）</w:t>
      </w:r>
    </w:p>
    <w:p>
      <w:pPr>
        <w:ind w:firstLine="640" w:firstLineChars="200"/>
        <w:rPr>
          <w:rFonts w:ascii="仿宋_GB2312" w:eastAsia="仿宋_GB2312"/>
          <w:sz w:val="32"/>
          <w:szCs w:val="32"/>
        </w:rPr>
      </w:pPr>
      <w:r>
        <w:rPr>
          <w:rFonts w:hint="eastAsia" w:ascii="仿宋_GB2312" w:eastAsia="仿宋_GB2312"/>
          <w:sz w:val="32"/>
          <w:szCs w:val="32"/>
        </w:rPr>
        <w:t>用于考核庭审直播工作情况，按年度进行考核。</w:t>
      </w:r>
    </w:p>
    <w:p>
      <w:pPr>
        <w:ind w:firstLine="640" w:firstLineChars="200"/>
        <w:rPr>
          <w:rFonts w:ascii="黑体" w:hAnsi="黑体" w:eastAsia="黑体"/>
          <w:sz w:val="32"/>
          <w:szCs w:val="32"/>
        </w:rPr>
      </w:pPr>
      <w:r>
        <w:rPr>
          <w:rFonts w:hint="eastAsia" w:ascii="仿宋_GB2312" w:eastAsia="仿宋_GB2312"/>
          <w:sz w:val="32"/>
          <w:szCs w:val="32"/>
        </w:rPr>
        <w:t>全国</w:t>
      </w:r>
      <w:r>
        <w:rPr>
          <w:rFonts w:ascii="仿宋_GB2312" w:eastAsia="仿宋_GB2312"/>
          <w:sz w:val="32"/>
          <w:szCs w:val="32"/>
        </w:rPr>
        <w:t>各地</w:t>
      </w:r>
      <w:r>
        <w:rPr>
          <w:rFonts w:hint="eastAsia" w:ascii="仿宋_GB2312" w:eastAsia="仿宋_GB2312"/>
          <w:sz w:val="32"/>
          <w:szCs w:val="32"/>
        </w:rPr>
        <w:t>（</w:t>
      </w:r>
      <w:r>
        <w:rPr>
          <w:rFonts w:ascii="仿宋_GB2312" w:eastAsia="仿宋_GB2312"/>
          <w:sz w:val="32"/>
          <w:szCs w:val="32"/>
        </w:rPr>
        <w:t>辖）</w:t>
      </w:r>
      <w:r>
        <w:rPr>
          <w:rFonts w:hint="eastAsia" w:ascii="仿宋_GB2312" w:eastAsia="仿宋_GB2312"/>
          <w:sz w:val="32"/>
          <w:szCs w:val="32"/>
        </w:rPr>
        <w:t>区法院</w:t>
      </w:r>
      <w:r>
        <w:rPr>
          <w:rFonts w:ascii="仿宋_GB2312" w:eastAsia="仿宋_GB2312"/>
          <w:sz w:val="32"/>
          <w:szCs w:val="32"/>
        </w:rPr>
        <w:t>直播庭审案件总数应当不低于本地（辖）区当年受理诉讼案件总数的</w:t>
      </w:r>
      <w:r>
        <w:rPr>
          <w:rFonts w:hint="eastAsia" w:ascii="仿宋_GB2312" w:eastAsia="仿宋_GB2312"/>
          <w:sz w:val="32"/>
          <w:szCs w:val="32"/>
        </w:rPr>
        <w:t>20</w:t>
      </w:r>
      <w:r>
        <w:rPr>
          <w:rFonts w:ascii="仿宋_GB2312" w:eastAsia="仿宋_GB2312"/>
          <w:sz w:val="32"/>
          <w:szCs w:val="32"/>
        </w:rPr>
        <w:t>%，直播</w:t>
      </w:r>
      <w:r>
        <w:rPr>
          <w:rFonts w:hint="eastAsia" w:ascii="仿宋_GB2312" w:eastAsia="仿宋_GB2312"/>
          <w:sz w:val="32"/>
          <w:szCs w:val="32"/>
        </w:rPr>
        <w:t>案件</w:t>
      </w:r>
      <w:r>
        <w:rPr>
          <w:rFonts w:ascii="仿宋_GB2312" w:eastAsia="仿宋_GB2312"/>
          <w:sz w:val="32"/>
          <w:szCs w:val="32"/>
        </w:rPr>
        <w:t>应当覆盖开庭审理的各种类型案件。</w:t>
      </w:r>
      <w:r>
        <w:rPr>
          <w:rFonts w:hint="eastAsia" w:ascii="仿宋_GB2312" w:eastAsia="仿宋_GB2312"/>
          <w:sz w:val="32"/>
          <w:szCs w:val="32"/>
        </w:rPr>
        <w:t>此项指标</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，庭审直播数占比达到</w:t>
      </w:r>
      <w:r>
        <w:rPr>
          <w:rFonts w:hint="eastAsia" w:ascii="仿宋_GB2312" w:eastAsia="仿宋_GB2312"/>
          <w:sz w:val="32"/>
          <w:szCs w:val="32"/>
        </w:rPr>
        <w:t>20</w:t>
      </w:r>
      <w:r>
        <w:rPr>
          <w:rFonts w:ascii="仿宋_GB2312" w:eastAsia="仿宋_GB2312"/>
          <w:sz w:val="32"/>
          <w:szCs w:val="32"/>
        </w:rPr>
        <w:t>%的得</w:t>
      </w:r>
      <w:r>
        <w:rPr>
          <w:rFonts w:hint="eastAsia" w:ascii="仿宋_GB2312" w:eastAsia="仿宋_GB2312"/>
          <w:sz w:val="32"/>
          <w:szCs w:val="32"/>
        </w:rPr>
        <w:t>1分</w:t>
      </w:r>
      <w:r>
        <w:rPr>
          <w:rFonts w:ascii="仿宋_GB2312" w:eastAsia="仿宋_GB2312"/>
          <w:sz w:val="32"/>
          <w:szCs w:val="32"/>
        </w:rPr>
        <w:t>，占比达不到</w:t>
      </w:r>
      <w:r>
        <w:rPr>
          <w:rFonts w:hint="eastAsia" w:ascii="仿宋_GB2312" w:eastAsia="仿宋_GB2312"/>
          <w:sz w:val="32"/>
          <w:szCs w:val="32"/>
        </w:rPr>
        <w:t>20</w:t>
      </w:r>
      <w:r>
        <w:rPr>
          <w:rFonts w:ascii="仿宋_GB2312" w:eastAsia="仿宋_GB2312"/>
          <w:sz w:val="32"/>
          <w:szCs w:val="32"/>
        </w:rPr>
        <w:t>%的予以减分，</w:t>
      </w:r>
      <w:r>
        <w:rPr>
          <w:rFonts w:hint="eastAsia" w:ascii="仿宋_GB2312" w:eastAsia="仿宋_GB2312"/>
          <w:sz w:val="32"/>
          <w:szCs w:val="32"/>
        </w:rPr>
        <w:t>每低于基础比率0.1个百分点减</w:t>
      </w:r>
      <w:r>
        <w:rPr>
          <w:rFonts w:ascii="仿宋_GB2312" w:eastAsia="仿宋_GB2312"/>
          <w:sz w:val="32"/>
          <w:szCs w:val="32"/>
        </w:rPr>
        <w:t>0.02</w:t>
      </w:r>
      <w:r>
        <w:rPr>
          <w:rFonts w:hint="eastAsia" w:ascii="仿宋_GB2312" w:eastAsia="仿宋_GB2312"/>
          <w:sz w:val="32"/>
          <w:szCs w:val="32"/>
        </w:rPr>
        <w:t>分，减分以</w:t>
      </w:r>
      <w:r>
        <w:rPr>
          <w:rFonts w:ascii="仿宋_GB2312" w:eastAsia="仿宋_GB2312"/>
          <w:sz w:val="32"/>
          <w:szCs w:val="32"/>
        </w:rPr>
        <w:t>1</w:t>
      </w:r>
      <w:r>
        <w:rPr>
          <w:rFonts w:hint="eastAsia" w:ascii="仿宋_GB2312" w:eastAsia="仿宋_GB2312"/>
          <w:sz w:val="32"/>
          <w:szCs w:val="32"/>
        </w:rPr>
        <w:t>分为限。各地（</w:t>
      </w:r>
      <w:r>
        <w:rPr>
          <w:rFonts w:ascii="仿宋_GB2312" w:eastAsia="仿宋_GB2312"/>
          <w:sz w:val="32"/>
          <w:szCs w:val="32"/>
        </w:rPr>
        <w:t>辖）区法院实现员额法官（不</w:t>
      </w:r>
      <w:r>
        <w:rPr>
          <w:rFonts w:hint="eastAsia" w:ascii="仿宋_GB2312" w:eastAsia="仿宋_GB2312"/>
          <w:sz w:val="32"/>
          <w:szCs w:val="32"/>
        </w:rPr>
        <w:t>含</w:t>
      </w:r>
      <w:r>
        <w:rPr>
          <w:rFonts w:ascii="仿宋_GB2312" w:eastAsia="仿宋_GB2312"/>
          <w:sz w:val="32"/>
          <w:szCs w:val="32"/>
        </w:rPr>
        <w:t>执行法官</w:t>
      </w:r>
      <w:r>
        <w:rPr>
          <w:rFonts w:hint="eastAsia" w:ascii="仿宋_GB2312" w:eastAsia="仿宋_GB2312"/>
          <w:sz w:val="32"/>
          <w:szCs w:val="32"/>
        </w:rPr>
        <w:t>）</w:t>
      </w:r>
      <w:r>
        <w:rPr>
          <w:rFonts w:ascii="仿宋_GB2312" w:eastAsia="仿宋_GB2312"/>
          <w:sz w:val="32"/>
          <w:szCs w:val="32"/>
        </w:rPr>
        <w:t>庭审直播全覆盖的加</w:t>
      </w:r>
      <w:r>
        <w:rPr>
          <w:rFonts w:hint="eastAsia" w:ascii="仿宋_GB2312" w:eastAsia="仿宋_GB2312"/>
          <w:sz w:val="32"/>
          <w:szCs w:val="32"/>
        </w:rPr>
        <w:t>0.5分</w:t>
      </w:r>
      <w:r>
        <w:rPr>
          <w:rFonts w:ascii="仿宋_GB2312" w:eastAsia="仿宋_GB2312"/>
          <w:sz w:val="32"/>
          <w:szCs w:val="32"/>
        </w:rPr>
        <w:t>。</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我院当年受理诉讼案件为</w:t>
      </w:r>
      <w:r>
        <w:rPr>
          <w:rFonts w:ascii="黑体" w:hAnsi="黑体" w:eastAsia="黑体"/>
          <w:sz w:val="32"/>
          <w:szCs w:val="32"/>
        </w:rPr>
        <w:t>762</w:t>
      </w:r>
      <w:r>
        <w:rPr>
          <w:rFonts w:hint="eastAsia" w:ascii="黑体" w:hAnsi="黑体" w:eastAsia="黑体"/>
          <w:sz w:val="32"/>
          <w:szCs w:val="32"/>
        </w:rPr>
        <w:t>件，庭审直播数应当为</w:t>
      </w:r>
      <w:r>
        <w:rPr>
          <w:rFonts w:ascii="黑体" w:hAnsi="黑体" w:eastAsia="黑体"/>
          <w:sz w:val="32"/>
          <w:szCs w:val="32"/>
        </w:rPr>
        <w:t>152</w:t>
      </w:r>
      <w:r>
        <w:rPr>
          <w:rFonts w:hint="eastAsia" w:ascii="黑体" w:hAnsi="黑体" w:eastAsia="黑体"/>
          <w:sz w:val="32"/>
          <w:szCs w:val="32"/>
        </w:rPr>
        <w:t>件，已直播</w:t>
      </w:r>
      <w:r>
        <w:rPr>
          <w:rFonts w:ascii="黑体" w:hAnsi="黑体" w:eastAsia="黑体"/>
          <w:sz w:val="32"/>
          <w:szCs w:val="32"/>
        </w:rPr>
        <w:t>135</w:t>
      </w:r>
      <w:r>
        <w:rPr>
          <w:rFonts w:hint="eastAsia" w:ascii="黑体" w:hAnsi="黑体" w:eastAsia="黑体"/>
          <w:sz w:val="32"/>
          <w:szCs w:val="32"/>
        </w:rPr>
        <w:t>件，低于省院规定</w:t>
      </w:r>
      <w:r>
        <w:rPr>
          <w:rFonts w:ascii="黑体" w:hAnsi="黑体" w:eastAsia="黑体"/>
          <w:sz w:val="32"/>
          <w:szCs w:val="32"/>
        </w:rPr>
        <w:t>-17</w:t>
      </w:r>
      <w:r>
        <w:rPr>
          <w:rFonts w:hint="eastAsia" w:ascii="黑体" w:hAnsi="黑体" w:eastAsia="黑体"/>
          <w:sz w:val="32"/>
          <w:szCs w:val="32"/>
        </w:rPr>
        <w:t>件，应当引起院长关注。</w:t>
      </w:r>
    </w:p>
    <w:p>
      <w:pPr>
        <w:ind w:firstLine="643" w:firstLineChars="200"/>
        <w:rPr>
          <w:rFonts w:ascii="仿宋_GB2312" w:eastAsia="仿宋_GB2312"/>
          <w:b/>
          <w:sz w:val="32"/>
          <w:szCs w:val="32"/>
        </w:rPr>
      </w:pPr>
      <w:r>
        <w:rPr>
          <w:rFonts w:hint="eastAsia" w:ascii="仿宋_GB2312" w:eastAsia="仿宋_GB2312"/>
          <w:b/>
          <w:sz w:val="32"/>
          <w:szCs w:val="32"/>
        </w:rPr>
        <w:t>（十六）审判流程信息公开情况指标（</w:t>
      </w:r>
      <w:r>
        <w:rPr>
          <w:rFonts w:ascii="仿宋_GB2312" w:eastAsia="仿宋_GB2312"/>
          <w:b/>
          <w:sz w:val="32"/>
          <w:szCs w:val="32"/>
        </w:rPr>
        <w:t>1</w:t>
      </w:r>
      <w:r>
        <w:rPr>
          <w:rFonts w:hint="eastAsia" w:ascii="仿宋_GB2312" w:eastAsia="仿宋_GB2312"/>
          <w:b/>
          <w:sz w:val="32"/>
          <w:szCs w:val="32"/>
        </w:rPr>
        <w:t>分）</w:t>
      </w:r>
    </w:p>
    <w:p>
      <w:pPr>
        <w:ind w:firstLine="640" w:firstLineChars="200"/>
        <w:rPr>
          <w:rFonts w:ascii="仿宋_GB2312" w:eastAsia="仿宋_GB2312"/>
          <w:sz w:val="32"/>
          <w:szCs w:val="32"/>
        </w:rPr>
      </w:pPr>
      <w:r>
        <w:rPr>
          <w:rFonts w:hint="eastAsia" w:ascii="仿宋_GB2312" w:eastAsia="仿宋_GB2312"/>
          <w:sz w:val="32"/>
          <w:szCs w:val="32"/>
        </w:rPr>
        <w:t>用于考核审判流程信息公开情况，按年度进行考核。</w:t>
      </w:r>
    </w:p>
    <w:p>
      <w:pPr>
        <w:ind w:firstLine="640" w:firstLineChars="200"/>
        <w:rPr>
          <w:rFonts w:ascii="黑体" w:hAnsi="黑体" w:eastAsia="黑体"/>
          <w:sz w:val="32"/>
          <w:szCs w:val="32"/>
        </w:rPr>
      </w:pPr>
      <w:r>
        <w:rPr>
          <w:rFonts w:hint="eastAsia" w:ascii="仿宋_GB2312" w:eastAsia="仿宋_GB2312"/>
          <w:sz w:val="32"/>
          <w:szCs w:val="32"/>
        </w:rPr>
        <w:t>审判流程信息公开情况考核的</w:t>
      </w:r>
      <w:r>
        <w:rPr>
          <w:rFonts w:ascii="仿宋_GB2312" w:eastAsia="仿宋_GB2312"/>
          <w:sz w:val="32"/>
          <w:szCs w:val="32"/>
        </w:rPr>
        <w:t>基础分值设定为</w:t>
      </w:r>
      <w:r>
        <w:rPr>
          <w:rFonts w:hint="eastAsia" w:ascii="仿宋_GB2312" w:eastAsia="仿宋_GB2312"/>
          <w:sz w:val="32"/>
          <w:szCs w:val="32"/>
        </w:rPr>
        <w:t>1分</w:t>
      </w:r>
      <w:r>
        <w:rPr>
          <w:rFonts w:ascii="仿宋_GB2312" w:eastAsia="仿宋_GB2312"/>
          <w:sz w:val="32"/>
          <w:szCs w:val="32"/>
        </w:rPr>
        <w:t>，考核2019</w:t>
      </w:r>
      <w:r>
        <w:rPr>
          <w:rFonts w:hint="eastAsia" w:ascii="仿宋_GB2312" w:eastAsia="仿宋_GB2312"/>
          <w:sz w:val="32"/>
          <w:szCs w:val="32"/>
        </w:rPr>
        <w:t>年度</w:t>
      </w:r>
      <w:r>
        <w:rPr>
          <w:rFonts w:ascii="仿宋_GB2312" w:eastAsia="仿宋_GB2312"/>
          <w:sz w:val="32"/>
          <w:szCs w:val="32"/>
        </w:rPr>
        <w:t>应公开的</w:t>
      </w:r>
      <w:r>
        <w:rPr>
          <w:rFonts w:hint="eastAsia" w:ascii="仿宋_GB2312" w:eastAsia="仿宋_GB2312"/>
          <w:sz w:val="32"/>
          <w:szCs w:val="32"/>
        </w:rPr>
        <w:t>的刑事、民事、</w:t>
      </w:r>
      <w:r>
        <w:rPr>
          <w:rFonts w:ascii="仿宋_GB2312" w:eastAsia="仿宋_GB2312"/>
          <w:sz w:val="32"/>
          <w:szCs w:val="32"/>
        </w:rPr>
        <w:t>行政、赔偿</w:t>
      </w:r>
      <w:r>
        <w:rPr>
          <w:rFonts w:hint="eastAsia" w:ascii="仿宋_GB2312" w:eastAsia="仿宋_GB2312"/>
          <w:sz w:val="32"/>
          <w:szCs w:val="32"/>
        </w:rPr>
        <w:t>案件</w:t>
      </w:r>
      <w:r>
        <w:rPr>
          <w:rFonts w:ascii="仿宋_GB2312" w:eastAsia="仿宋_GB2312"/>
          <w:sz w:val="32"/>
          <w:szCs w:val="32"/>
        </w:rPr>
        <w:t>在中国审判流程</w:t>
      </w:r>
      <w:r>
        <w:rPr>
          <w:rFonts w:hint="eastAsia" w:ascii="仿宋_GB2312" w:eastAsia="仿宋_GB2312"/>
          <w:sz w:val="32"/>
          <w:szCs w:val="32"/>
        </w:rPr>
        <w:t>信息公开网上的公开情况</w:t>
      </w:r>
      <w:r>
        <w:rPr>
          <w:rFonts w:ascii="仿宋_GB2312" w:eastAsia="仿宋_GB2312"/>
          <w:sz w:val="32"/>
          <w:szCs w:val="32"/>
        </w:rPr>
        <w:t>，存在应公开但未公开案件的，每</w:t>
      </w:r>
      <w:r>
        <w:rPr>
          <w:rFonts w:hint="eastAsia" w:ascii="仿宋_GB2312" w:eastAsia="仿宋_GB2312"/>
          <w:sz w:val="32"/>
          <w:szCs w:val="32"/>
        </w:rPr>
        <w:t>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w:t>
      </w:r>
      <w:r>
        <w:rPr>
          <w:rFonts w:hint="eastAsia" w:ascii="仿宋_GB2312" w:eastAsia="仿宋_GB2312"/>
          <w:sz w:val="32"/>
          <w:szCs w:val="32"/>
        </w:rPr>
        <w:t>减分以1分为限。</w:t>
      </w:r>
      <w:r>
        <w:rPr>
          <w:rFonts w:hint="eastAsia" w:ascii="黑体" w:hAnsi="黑体" w:eastAsia="黑体"/>
          <w:sz w:val="32"/>
          <w:szCs w:val="32"/>
        </w:rPr>
        <w:t>该工作我院已经落实并实际开展，该项由中院按年度考核。</w:t>
      </w:r>
    </w:p>
    <w:p>
      <w:pPr>
        <w:ind w:firstLine="643" w:firstLineChars="200"/>
        <w:rPr>
          <w:rFonts w:ascii="仿宋_GB2312" w:eastAsia="仿宋_GB2312"/>
          <w:b/>
          <w:sz w:val="32"/>
          <w:szCs w:val="32"/>
        </w:rPr>
      </w:pPr>
      <w:r>
        <w:rPr>
          <w:rFonts w:hint="eastAsia" w:ascii="仿宋_GB2312" w:eastAsia="仿宋_GB2312"/>
          <w:b/>
          <w:sz w:val="32"/>
          <w:szCs w:val="32"/>
        </w:rPr>
        <w:t>（十七）司法透明度测评工作指标（2分）</w:t>
      </w:r>
    </w:p>
    <w:p>
      <w:pPr>
        <w:ind w:firstLine="640" w:firstLineChars="200"/>
        <w:rPr>
          <w:rFonts w:ascii="黑体" w:hAnsi="黑体" w:eastAsia="黑体"/>
          <w:sz w:val="32"/>
          <w:szCs w:val="32"/>
        </w:rPr>
      </w:pPr>
      <w:r>
        <w:rPr>
          <w:rFonts w:hint="eastAsia" w:ascii="仿宋_GB2312" w:eastAsia="仿宋_GB2312"/>
          <w:sz w:val="32"/>
          <w:szCs w:val="32"/>
        </w:rPr>
        <w:t>用于</w:t>
      </w:r>
      <w:r>
        <w:rPr>
          <w:rFonts w:ascii="仿宋_GB2312" w:eastAsia="仿宋_GB2312"/>
          <w:sz w:val="32"/>
          <w:szCs w:val="32"/>
        </w:rPr>
        <w:t>考核司法透明度测评工作情况，</w:t>
      </w:r>
      <w:r>
        <w:rPr>
          <w:rFonts w:hint="eastAsia" w:ascii="仿宋_GB2312" w:eastAsia="仿宋_GB2312"/>
          <w:sz w:val="32"/>
          <w:szCs w:val="32"/>
        </w:rPr>
        <w:t>按年度进行考核。司法透明度</w:t>
      </w:r>
      <w:r>
        <w:rPr>
          <w:rFonts w:ascii="仿宋_GB2312" w:eastAsia="仿宋_GB2312"/>
          <w:sz w:val="32"/>
          <w:szCs w:val="32"/>
        </w:rPr>
        <w:t>测评工作</w:t>
      </w:r>
      <w:r>
        <w:rPr>
          <w:rFonts w:hint="eastAsia" w:ascii="仿宋_GB2312" w:eastAsia="仿宋_GB2312"/>
          <w:sz w:val="32"/>
          <w:szCs w:val="32"/>
        </w:rPr>
        <w:t>考核的</w:t>
      </w:r>
      <w:r>
        <w:rPr>
          <w:rFonts w:ascii="仿宋_GB2312" w:eastAsia="仿宋_GB2312"/>
          <w:sz w:val="32"/>
          <w:szCs w:val="32"/>
        </w:rPr>
        <w:t>基础分值设定为</w:t>
      </w:r>
      <w:r>
        <w:rPr>
          <w:rFonts w:hint="eastAsia" w:ascii="仿宋_GB2312" w:eastAsia="仿宋_GB2312"/>
          <w:sz w:val="32"/>
          <w:szCs w:val="32"/>
        </w:rPr>
        <w:t>2分</w:t>
      </w:r>
      <w:r>
        <w:rPr>
          <w:rFonts w:ascii="仿宋_GB2312" w:eastAsia="仿宋_GB2312"/>
          <w:sz w:val="32"/>
          <w:szCs w:val="32"/>
        </w:rPr>
        <w:t>，考核达标分数设定为</w:t>
      </w:r>
      <w:r>
        <w:rPr>
          <w:rFonts w:hint="eastAsia" w:ascii="仿宋_GB2312" w:eastAsia="仿宋_GB2312"/>
          <w:sz w:val="32"/>
          <w:szCs w:val="32"/>
        </w:rPr>
        <w:t>85分</w:t>
      </w:r>
      <w:r>
        <w:rPr>
          <w:rFonts w:ascii="仿宋_GB2312" w:eastAsia="仿宋_GB2312"/>
          <w:sz w:val="32"/>
          <w:szCs w:val="32"/>
        </w:rPr>
        <w:t>。</w:t>
      </w:r>
      <w:r>
        <w:rPr>
          <w:rFonts w:hint="eastAsia" w:ascii="仿宋_GB2312" w:eastAsia="仿宋_GB2312"/>
          <w:sz w:val="32"/>
          <w:szCs w:val="32"/>
        </w:rPr>
        <w:t>各院应当在司法信息公开网站中完善审务信息公开、审判流程公开、庭审活动公开、裁判文书公开、执行信息公开、</w:t>
      </w:r>
      <w:r>
        <w:rPr>
          <w:rFonts w:ascii="仿宋_GB2312" w:eastAsia="仿宋_GB2312"/>
          <w:sz w:val="32"/>
          <w:szCs w:val="32"/>
        </w:rPr>
        <w:t>司法辅助公开</w:t>
      </w:r>
      <w:r>
        <w:rPr>
          <w:rFonts w:hint="eastAsia" w:ascii="仿宋_GB2312" w:eastAsia="仿宋_GB2312"/>
          <w:sz w:val="32"/>
          <w:szCs w:val="32"/>
        </w:rPr>
        <w:t>等信息，年末省法院制定发布司法透明度测评方案对201</w:t>
      </w:r>
      <w:r>
        <w:rPr>
          <w:rFonts w:ascii="仿宋_GB2312" w:eastAsia="仿宋_GB2312"/>
          <w:sz w:val="32"/>
          <w:szCs w:val="32"/>
        </w:rPr>
        <w:t>9</w:t>
      </w:r>
      <w:r>
        <w:rPr>
          <w:rFonts w:hint="eastAsia" w:ascii="仿宋_GB2312" w:eastAsia="仿宋_GB2312"/>
          <w:sz w:val="32"/>
          <w:szCs w:val="32"/>
        </w:rPr>
        <w:t>年司法公开工作情况进行考核，达到达标分数的得2分，达不到达标分数的予以减分，每低于达标分数0.5分的减0.1分，减分以2分为限。</w:t>
      </w:r>
      <w:r>
        <w:rPr>
          <w:rFonts w:hint="eastAsia" w:ascii="黑体" w:hAnsi="黑体" w:eastAsia="黑体"/>
          <w:sz w:val="32"/>
          <w:szCs w:val="32"/>
        </w:rPr>
        <w:t>该工作我院已经落实并实际开展，该项由中院按年度考核。</w:t>
      </w:r>
    </w:p>
    <w:p>
      <w:pPr>
        <w:ind w:firstLine="643" w:firstLineChars="200"/>
        <w:rPr>
          <w:rFonts w:ascii="仿宋_GB2312" w:eastAsia="仿宋_GB2312"/>
          <w:b/>
          <w:sz w:val="32"/>
          <w:szCs w:val="32"/>
        </w:rPr>
      </w:pPr>
      <w:r>
        <w:rPr>
          <w:rFonts w:hint="eastAsia" w:ascii="仿宋_GB2312" w:eastAsia="仿宋_GB2312"/>
          <w:b/>
          <w:sz w:val="32"/>
          <w:szCs w:val="32"/>
        </w:rPr>
        <w:t>（十八）卷宗归档率指标（2分）</w:t>
      </w:r>
    </w:p>
    <w:p>
      <w:pPr>
        <w:ind w:firstLine="640" w:firstLineChars="200"/>
        <w:rPr>
          <w:rFonts w:ascii="仿宋_GB2312" w:eastAsia="仿宋_GB2312"/>
          <w:sz w:val="32"/>
          <w:szCs w:val="32"/>
        </w:rPr>
      </w:pPr>
      <w:r>
        <w:rPr>
          <w:rFonts w:hint="eastAsia" w:ascii="仿宋_GB2312" w:eastAsia="仿宋_GB2312"/>
          <w:sz w:val="32"/>
          <w:szCs w:val="32"/>
        </w:rPr>
        <w:t>用于考核卷宗归档及时性，已结案件纸质</w:t>
      </w:r>
      <w:r>
        <w:rPr>
          <w:rFonts w:ascii="仿宋_GB2312" w:eastAsia="仿宋_GB2312"/>
          <w:sz w:val="32"/>
          <w:szCs w:val="32"/>
        </w:rPr>
        <w:t>档案</w:t>
      </w:r>
      <w:r>
        <w:rPr>
          <w:rFonts w:hint="eastAsia" w:ascii="仿宋_GB2312" w:eastAsia="仿宋_GB2312"/>
          <w:sz w:val="32"/>
          <w:szCs w:val="32"/>
        </w:rPr>
        <w:t>和</w:t>
      </w:r>
      <w:r>
        <w:rPr>
          <w:rFonts w:ascii="仿宋_GB2312" w:eastAsia="仿宋_GB2312"/>
          <w:sz w:val="32"/>
          <w:szCs w:val="32"/>
        </w:rPr>
        <w:t>电子档案</w:t>
      </w:r>
      <w:r>
        <w:rPr>
          <w:rFonts w:hint="eastAsia" w:ascii="仿宋_GB2312" w:eastAsia="仿宋_GB2312"/>
          <w:sz w:val="32"/>
          <w:szCs w:val="32"/>
        </w:rPr>
        <w:t>应</w:t>
      </w:r>
      <w:r>
        <w:rPr>
          <w:rFonts w:ascii="仿宋_GB2312" w:eastAsia="仿宋_GB2312"/>
          <w:sz w:val="32"/>
          <w:szCs w:val="32"/>
        </w:rPr>
        <w:t>同步归档，</w:t>
      </w:r>
      <w:r>
        <w:rPr>
          <w:rFonts w:hint="eastAsia" w:ascii="仿宋_GB2312" w:eastAsia="仿宋_GB2312"/>
          <w:sz w:val="32"/>
          <w:szCs w:val="32"/>
        </w:rPr>
        <w:t>在1个月内均应归档完毕。</w:t>
      </w:r>
    </w:p>
    <w:p>
      <w:pPr>
        <w:ind w:firstLine="640" w:firstLineChars="200"/>
        <w:rPr>
          <w:rFonts w:ascii="仿宋_GB2312" w:eastAsia="仿宋_GB2312"/>
          <w:sz w:val="32"/>
          <w:szCs w:val="32"/>
        </w:rPr>
      </w:pPr>
      <w:r>
        <w:rPr>
          <w:rFonts w:hint="eastAsia" w:ascii="仿宋_GB2312" w:eastAsia="仿宋_GB2312"/>
          <w:sz w:val="32"/>
          <w:szCs w:val="32"/>
        </w:rPr>
        <w:t>上半年对卷宗归档率考核的基础分值为1分，考核2018年12月1日至2019年5月31日期间审结案件的卷宗归档情况，至考核时间节点未完成归档的案件，每1件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仿宋_GB2312" w:eastAsia="仿宋_GB2312"/>
          <w:sz w:val="32"/>
          <w:szCs w:val="32"/>
        </w:rPr>
      </w:pPr>
      <w:r>
        <w:rPr>
          <w:rFonts w:hint="eastAsia" w:ascii="仿宋_GB2312" w:eastAsia="仿宋_GB2312"/>
          <w:sz w:val="32"/>
          <w:szCs w:val="32"/>
        </w:rPr>
        <w:t>年度卷宗</w:t>
      </w:r>
      <w:r>
        <w:rPr>
          <w:rFonts w:ascii="仿宋_GB2312" w:eastAsia="仿宋_GB2312"/>
          <w:sz w:val="32"/>
          <w:szCs w:val="32"/>
        </w:rPr>
        <w:t>归档率考核的基础分值设定为</w:t>
      </w:r>
      <w:r>
        <w:rPr>
          <w:rFonts w:hint="eastAsia" w:ascii="仿宋_GB2312" w:eastAsia="仿宋_GB2312"/>
          <w:sz w:val="32"/>
          <w:szCs w:val="32"/>
        </w:rPr>
        <w:t>1分</w:t>
      </w:r>
      <w:r>
        <w:rPr>
          <w:rFonts w:ascii="仿宋_GB2312" w:eastAsia="仿宋_GB2312"/>
          <w:sz w:val="32"/>
          <w:szCs w:val="32"/>
        </w:rPr>
        <w:t>，</w:t>
      </w:r>
      <w:r>
        <w:rPr>
          <w:rFonts w:hint="eastAsia" w:ascii="仿宋_GB2312" w:eastAsia="仿宋_GB2312"/>
          <w:sz w:val="32"/>
          <w:szCs w:val="32"/>
        </w:rPr>
        <w:t>考核2019年6月1日至考核节点</w:t>
      </w:r>
      <w:r>
        <w:rPr>
          <w:rFonts w:ascii="仿宋_GB2312" w:eastAsia="仿宋_GB2312"/>
          <w:sz w:val="32"/>
          <w:szCs w:val="32"/>
        </w:rPr>
        <w:t>前一个月期间审结案件的卷宗归档情况，</w:t>
      </w:r>
      <w:r>
        <w:rPr>
          <w:rFonts w:hint="eastAsia" w:ascii="仿宋_GB2312" w:eastAsia="仿宋_GB2312"/>
          <w:sz w:val="32"/>
          <w:szCs w:val="32"/>
        </w:rPr>
        <w:t>至考核时间节点未完成归档的案件，每1件</w:t>
      </w:r>
      <w:r>
        <w:rPr>
          <w:rFonts w:ascii="仿宋_GB2312" w:eastAsia="仿宋_GB2312"/>
          <w:sz w:val="32"/>
          <w:szCs w:val="32"/>
        </w:rPr>
        <w:t>减</w:t>
      </w:r>
      <w:r>
        <w:rPr>
          <w:rFonts w:hint="eastAsia" w:ascii="仿宋_GB2312" w:eastAsia="仿宋_GB2312"/>
          <w:sz w:val="32"/>
          <w:szCs w:val="32"/>
        </w:rPr>
        <w:t>0.01分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我院案件卷宗结案后1个月内已全部归档，电子卷宗挂接率为100%，应</w:t>
      </w:r>
      <w:r>
        <w:rPr>
          <w:rFonts w:ascii="黑体" w:hAnsi="黑体" w:eastAsia="黑体"/>
          <w:sz w:val="32"/>
          <w:szCs w:val="32"/>
        </w:rPr>
        <w:t>继续保持。</w:t>
      </w:r>
    </w:p>
    <w:p>
      <w:pPr>
        <w:ind w:firstLine="643" w:firstLineChars="200"/>
        <w:rPr>
          <w:rFonts w:ascii="仿宋_GB2312" w:eastAsia="仿宋_GB2312"/>
          <w:b/>
          <w:sz w:val="32"/>
          <w:szCs w:val="32"/>
        </w:rPr>
      </w:pPr>
      <w:r>
        <w:rPr>
          <w:rFonts w:hint="eastAsia" w:ascii="仿宋_GB2312" w:eastAsia="仿宋_GB2312"/>
          <w:b/>
          <w:sz w:val="32"/>
          <w:szCs w:val="32"/>
        </w:rPr>
        <w:t>（十九）电子卷宗随案同步生成及</w:t>
      </w:r>
      <w:r>
        <w:rPr>
          <w:rFonts w:ascii="仿宋_GB2312" w:eastAsia="仿宋_GB2312"/>
          <w:b/>
          <w:sz w:val="32"/>
          <w:szCs w:val="32"/>
        </w:rPr>
        <w:t>深度应用工作</w:t>
      </w:r>
      <w:r>
        <w:rPr>
          <w:rFonts w:hint="eastAsia" w:ascii="仿宋_GB2312" w:eastAsia="仿宋_GB2312"/>
          <w:b/>
          <w:sz w:val="32"/>
          <w:szCs w:val="32"/>
        </w:rPr>
        <w:t>指标（4分）</w:t>
      </w:r>
    </w:p>
    <w:p>
      <w:pPr>
        <w:ind w:firstLine="640" w:firstLineChars="200"/>
        <w:rPr>
          <w:rFonts w:ascii="仿宋_GB2312" w:eastAsia="仿宋_GB2312"/>
          <w:sz w:val="32"/>
          <w:szCs w:val="32"/>
        </w:rPr>
      </w:pPr>
      <w:r>
        <w:rPr>
          <w:rFonts w:hint="eastAsia" w:ascii="仿宋_GB2312" w:eastAsia="仿宋_GB2312"/>
          <w:sz w:val="32"/>
          <w:szCs w:val="32"/>
        </w:rPr>
        <w:t>用于考核</w:t>
      </w:r>
      <w:r>
        <w:rPr>
          <w:rFonts w:ascii="仿宋_GB2312" w:eastAsia="仿宋_GB2312"/>
          <w:sz w:val="32"/>
          <w:szCs w:val="32"/>
        </w:rPr>
        <w:t>电子卷宗随案同步生成</w:t>
      </w:r>
      <w:r>
        <w:rPr>
          <w:rFonts w:hint="eastAsia" w:ascii="仿宋_GB2312" w:eastAsia="仿宋_GB2312"/>
          <w:sz w:val="32"/>
          <w:szCs w:val="32"/>
        </w:rPr>
        <w:t>及</w:t>
      </w:r>
      <w:r>
        <w:rPr>
          <w:rFonts w:ascii="仿宋_GB2312" w:eastAsia="仿宋_GB2312"/>
          <w:sz w:val="32"/>
          <w:szCs w:val="32"/>
        </w:rPr>
        <w:t>深度应用工作情况，年度内</w:t>
      </w:r>
      <w:r>
        <w:rPr>
          <w:rFonts w:hint="eastAsia" w:ascii="仿宋_GB2312" w:eastAsia="仿宋_GB2312"/>
          <w:sz w:val="32"/>
          <w:szCs w:val="32"/>
        </w:rPr>
        <w:t>根据</w:t>
      </w:r>
      <w:r>
        <w:rPr>
          <w:rFonts w:ascii="仿宋_GB2312" w:eastAsia="仿宋_GB2312"/>
          <w:sz w:val="32"/>
          <w:szCs w:val="32"/>
        </w:rPr>
        <w:t>建设情况动态考核，重点考核最高法院要求的指标</w:t>
      </w:r>
      <w:r>
        <w:rPr>
          <w:rFonts w:hint="eastAsia" w:ascii="仿宋_GB2312" w:eastAsia="仿宋_GB2312"/>
          <w:sz w:val="32"/>
          <w:szCs w:val="32"/>
        </w:rPr>
        <w:t>完成情况</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电子卷宗随案同步生成</w:t>
      </w:r>
      <w:r>
        <w:rPr>
          <w:rFonts w:hint="eastAsia" w:ascii="仿宋_GB2312" w:eastAsia="仿宋_GB2312"/>
          <w:sz w:val="32"/>
          <w:szCs w:val="32"/>
        </w:rPr>
        <w:t>比率应当</w:t>
      </w:r>
      <w:r>
        <w:rPr>
          <w:rFonts w:ascii="仿宋_GB2312" w:eastAsia="仿宋_GB2312"/>
          <w:sz w:val="32"/>
          <w:szCs w:val="32"/>
        </w:rPr>
        <w:t>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为限。同步生成比率</w:t>
      </w:r>
      <w:r>
        <w:rPr>
          <w:rFonts w:hint="eastAsia" w:ascii="仿宋_GB2312" w:eastAsia="仿宋_GB2312"/>
          <w:sz w:val="32"/>
          <w:szCs w:val="32"/>
        </w:rPr>
        <w:t>=</w:t>
      </w:r>
      <w:r>
        <w:rPr>
          <w:rFonts w:ascii="仿宋_GB2312" w:eastAsia="仿宋_GB2312"/>
          <w:sz w:val="32"/>
          <w:szCs w:val="32"/>
        </w:rPr>
        <w:t>立案</w:t>
      </w:r>
      <w:r>
        <w:rPr>
          <w:rFonts w:hint="eastAsia" w:ascii="仿宋_GB2312" w:eastAsia="仿宋_GB2312"/>
          <w:sz w:val="32"/>
          <w:szCs w:val="32"/>
        </w:rPr>
        <w:t>3日</w:t>
      </w:r>
      <w:r>
        <w:rPr>
          <w:rFonts w:ascii="仿宋_GB2312" w:eastAsia="仿宋_GB2312"/>
          <w:sz w:val="32"/>
          <w:szCs w:val="32"/>
        </w:rPr>
        <w:t>内将纸质材料扫描为电子卷宗的诉讼案件数量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left="640"/>
        <w:rPr>
          <w:rFonts w:ascii="仿宋_GB2312" w:eastAsia="仿宋_GB2312"/>
          <w:sz w:val="32"/>
          <w:szCs w:val="32"/>
        </w:rPr>
      </w:pPr>
      <w:r>
        <w:rPr>
          <w:rFonts w:hint="eastAsia" w:ascii="仿宋_GB2312" w:eastAsia="仿宋_GB2312"/>
          <w:sz w:val="32"/>
          <w:szCs w:val="32"/>
        </w:rPr>
        <w:t>2.电子卷宗</w:t>
      </w:r>
      <w:r>
        <w:rPr>
          <w:rFonts w:ascii="仿宋_GB2312" w:eastAsia="仿宋_GB2312"/>
          <w:sz w:val="32"/>
          <w:szCs w:val="32"/>
        </w:rPr>
        <w:t>智能编目比率应当达到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w:t>
      </w:r>
    </w:p>
    <w:p>
      <w:pPr>
        <w:rPr>
          <w:rFonts w:ascii="仿宋_GB2312" w:eastAsia="仿宋_GB2312"/>
          <w:sz w:val="32"/>
          <w:szCs w:val="32"/>
        </w:rPr>
      </w:pPr>
      <w:r>
        <w:rPr>
          <w:rFonts w:ascii="仿宋_GB2312" w:eastAsia="仿宋_GB2312"/>
          <w:sz w:val="32"/>
          <w:szCs w:val="32"/>
        </w:rPr>
        <w:t>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智能编目</w:t>
      </w:r>
      <w:r>
        <w:rPr>
          <w:rFonts w:ascii="仿宋_GB2312" w:eastAsia="仿宋_GB2312"/>
          <w:sz w:val="32"/>
          <w:szCs w:val="32"/>
        </w:rPr>
        <w:t>比率=通过系统实现电子卷宗自动智能编目的诉讼案件数量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电子卷宗</w:t>
      </w:r>
      <w:r>
        <w:rPr>
          <w:rFonts w:ascii="仿宋_GB2312" w:eastAsia="仿宋_GB2312"/>
          <w:sz w:val="32"/>
          <w:szCs w:val="32"/>
        </w:rPr>
        <w:t>网上阅卷投入应用比率应当达到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网上阅卷</w:t>
      </w:r>
      <w:r>
        <w:rPr>
          <w:rFonts w:ascii="仿宋_GB2312" w:eastAsia="仿宋_GB2312"/>
          <w:sz w:val="32"/>
          <w:szCs w:val="32"/>
        </w:rPr>
        <w:t>投入应用比率=通过电子卷宗实现</w:t>
      </w:r>
      <w:r>
        <w:rPr>
          <w:rFonts w:hint="eastAsia" w:ascii="仿宋_GB2312" w:eastAsia="仿宋_GB2312"/>
          <w:sz w:val="32"/>
          <w:szCs w:val="32"/>
        </w:rPr>
        <w:t>网上</w:t>
      </w:r>
      <w:r>
        <w:rPr>
          <w:rFonts w:ascii="仿宋_GB2312" w:eastAsia="仿宋_GB2312"/>
          <w:sz w:val="32"/>
          <w:szCs w:val="32"/>
        </w:rPr>
        <w:t>阅卷</w:t>
      </w:r>
      <w:r>
        <w:rPr>
          <w:rFonts w:hint="eastAsia" w:ascii="仿宋_GB2312" w:eastAsia="仿宋_GB2312"/>
          <w:sz w:val="32"/>
          <w:szCs w:val="32"/>
        </w:rPr>
        <w:t>的</w:t>
      </w:r>
      <w:r>
        <w:rPr>
          <w:rFonts w:ascii="仿宋_GB2312" w:eastAsia="仿宋_GB2312"/>
          <w:sz w:val="32"/>
          <w:szCs w:val="32"/>
        </w:rPr>
        <w:t>诉讼案件数量</w:t>
      </w:r>
      <w:r>
        <w:rPr>
          <w:rFonts w:hint="eastAsia" w:ascii="仿宋_GB2312" w:eastAsia="仿宋_GB2312"/>
          <w:sz w:val="32"/>
          <w:szCs w:val="32"/>
        </w:rPr>
        <w:t>/辖区</w:t>
      </w:r>
      <w:r>
        <w:rPr>
          <w:rFonts w:ascii="仿宋_GB2312" w:eastAsia="仿宋_GB2312"/>
          <w:sz w:val="32"/>
          <w:szCs w:val="32"/>
        </w:rPr>
        <w:t>完成功能建设法院诉讼案件总数。</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 xml:space="preserve"> 电子卷宗文书</w:t>
      </w:r>
      <w:r>
        <w:rPr>
          <w:rFonts w:ascii="仿宋_GB2312" w:eastAsia="仿宋_GB2312"/>
          <w:sz w:val="32"/>
          <w:szCs w:val="32"/>
        </w:rPr>
        <w:t>生成比率应当达到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文书</w:t>
      </w:r>
      <w:r>
        <w:rPr>
          <w:rFonts w:ascii="仿宋_GB2312" w:eastAsia="仿宋_GB2312"/>
          <w:sz w:val="32"/>
          <w:szCs w:val="32"/>
        </w:rPr>
        <w:t>生成比率=</w:t>
      </w:r>
      <w:r>
        <w:rPr>
          <w:rFonts w:hint="eastAsia" w:ascii="仿宋_GB2312" w:eastAsia="仿宋_GB2312"/>
          <w:sz w:val="32"/>
          <w:szCs w:val="32"/>
        </w:rPr>
        <w:t>使用</w:t>
      </w:r>
      <w:r>
        <w:rPr>
          <w:rFonts w:ascii="仿宋_GB2312" w:eastAsia="仿宋_GB2312"/>
          <w:sz w:val="32"/>
          <w:szCs w:val="32"/>
        </w:rPr>
        <w:t>法律文书</w:t>
      </w:r>
      <w:r>
        <w:rPr>
          <w:rFonts w:hint="eastAsia" w:ascii="仿宋_GB2312" w:eastAsia="仿宋_GB2312"/>
          <w:sz w:val="32"/>
          <w:szCs w:val="32"/>
        </w:rPr>
        <w:t>辅助生成</w:t>
      </w:r>
      <w:r>
        <w:rPr>
          <w:rFonts w:ascii="仿宋_GB2312" w:eastAsia="仿宋_GB2312"/>
          <w:sz w:val="32"/>
          <w:szCs w:val="32"/>
        </w:rPr>
        <w:t>服务生成的文书数量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全部</w:t>
      </w:r>
      <w:r>
        <w:rPr>
          <w:rFonts w:ascii="仿宋_GB2312" w:eastAsia="仿宋_GB2312"/>
          <w:sz w:val="32"/>
          <w:szCs w:val="32"/>
        </w:rPr>
        <w:t>文书数量</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5. 电子卷宗自动归档</w:t>
      </w:r>
      <w:r>
        <w:rPr>
          <w:rFonts w:ascii="仿宋_GB2312" w:eastAsia="仿宋_GB2312"/>
          <w:sz w:val="32"/>
          <w:szCs w:val="32"/>
        </w:rPr>
        <w:t>比率应当达到</w:t>
      </w:r>
      <w:r>
        <w:rPr>
          <w:rFonts w:hint="eastAsia" w:ascii="仿宋_GB2312" w:eastAsia="仿宋_GB2312"/>
          <w:sz w:val="32"/>
          <w:szCs w:val="32"/>
        </w:rPr>
        <w:t>100</w:t>
      </w:r>
      <w:r>
        <w:rPr>
          <w:rFonts w:ascii="仿宋_GB2312" w:eastAsia="仿宋_GB2312"/>
          <w:sz w:val="32"/>
          <w:szCs w:val="32"/>
        </w:rPr>
        <w:t>%，每低于</w:t>
      </w:r>
      <w:r>
        <w:rPr>
          <w:rFonts w:hint="eastAsia" w:ascii="仿宋_GB2312" w:eastAsia="仿宋_GB2312"/>
          <w:sz w:val="32"/>
          <w:szCs w:val="32"/>
        </w:rPr>
        <w:t>1个</w:t>
      </w:r>
      <w:r>
        <w:rPr>
          <w:rFonts w:ascii="仿宋_GB2312" w:eastAsia="仿宋_GB2312"/>
          <w:sz w:val="32"/>
          <w:szCs w:val="32"/>
        </w:rPr>
        <w:t>百分点减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0.8分</w:t>
      </w:r>
      <w:r>
        <w:rPr>
          <w:rFonts w:ascii="仿宋_GB2312" w:eastAsia="仿宋_GB2312"/>
          <w:sz w:val="32"/>
          <w:szCs w:val="32"/>
        </w:rPr>
        <w:t>为限。</w:t>
      </w:r>
      <w:r>
        <w:rPr>
          <w:rFonts w:hint="eastAsia" w:ascii="仿宋_GB2312" w:eastAsia="仿宋_GB2312"/>
          <w:sz w:val="32"/>
          <w:szCs w:val="32"/>
        </w:rPr>
        <w:t>自动归档</w:t>
      </w:r>
      <w:r>
        <w:rPr>
          <w:rFonts w:ascii="仿宋_GB2312" w:eastAsia="仿宋_GB2312"/>
          <w:sz w:val="32"/>
          <w:szCs w:val="32"/>
        </w:rPr>
        <w:t>比率=</w:t>
      </w:r>
      <w:r>
        <w:rPr>
          <w:rFonts w:hint="eastAsia" w:ascii="仿宋_GB2312" w:eastAsia="仿宋_GB2312"/>
          <w:sz w:val="32"/>
          <w:szCs w:val="32"/>
        </w:rPr>
        <w:t>电子卷宗直接</w:t>
      </w:r>
      <w:r>
        <w:rPr>
          <w:rFonts w:ascii="仿宋_GB2312" w:eastAsia="仿宋_GB2312"/>
          <w:sz w:val="32"/>
          <w:szCs w:val="32"/>
        </w:rPr>
        <w:t>可转化为电子</w:t>
      </w:r>
      <w:r>
        <w:rPr>
          <w:rFonts w:hint="eastAsia" w:ascii="仿宋_GB2312" w:eastAsia="仿宋_GB2312"/>
          <w:sz w:val="32"/>
          <w:szCs w:val="32"/>
        </w:rPr>
        <w:t>档案</w:t>
      </w:r>
      <w:r>
        <w:rPr>
          <w:rFonts w:ascii="仿宋_GB2312" w:eastAsia="仿宋_GB2312"/>
          <w:sz w:val="32"/>
          <w:szCs w:val="32"/>
        </w:rPr>
        <w:t>的诉讼案件数量</w:t>
      </w:r>
      <w:r>
        <w:rPr>
          <w:rFonts w:hint="eastAsia" w:ascii="仿宋_GB2312" w:eastAsia="仿宋_GB2312"/>
          <w:sz w:val="32"/>
          <w:szCs w:val="32"/>
        </w:rPr>
        <w:t>/辖区</w:t>
      </w:r>
      <w:r>
        <w:rPr>
          <w:rFonts w:ascii="仿宋_GB2312" w:eastAsia="仿宋_GB2312"/>
          <w:sz w:val="32"/>
          <w:szCs w:val="32"/>
        </w:rPr>
        <w:t>完成功能建设法院</w:t>
      </w:r>
      <w:r>
        <w:rPr>
          <w:rFonts w:hint="eastAsia" w:ascii="仿宋_GB2312" w:eastAsia="仿宋_GB2312"/>
          <w:sz w:val="32"/>
          <w:szCs w:val="32"/>
        </w:rPr>
        <w:t>诉讼案件</w:t>
      </w:r>
      <w:r>
        <w:rPr>
          <w:rFonts w:ascii="仿宋_GB2312" w:eastAsia="仿宋_GB2312"/>
          <w:sz w:val="32"/>
          <w:szCs w:val="32"/>
        </w:rPr>
        <w:t>总数。</w:t>
      </w:r>
    </w:p>
    <w:p>
      <w:pPr>
        <w:ind w:firstLine="640" w:firstLineChars="200"/>
        <w:rPr>
          <w:rFonts w:ascii="黑体" w:hAnsi="黑体" w:eastAsia="黑体"/>
          <w:sz w:val="32"/>
          <w:szCs w:val="32"/>
        </w:rPr>
      </w:pP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除</w:t>
      </w:r>
      <w:r>
        <w:rPr>
          <w:rFonts w:ascii="黑体" w:hAnsi="黑体" w:eastAsia="黑体"/>
          <w:sz w:val="32"/>
          <w:szCs w:val="32"/>
        </w:rPr>
        <w:t>电子卷宗随案同步生成</w:t>
      </w:r>
      <w:r>
        <w:rPr>
          <w:rFonts w:hint="eastAsia" w:ascii="黑体" w:hAnsi="黑体" w:eastAsia="黑体"/>
          <w:sz w:val="32"/>
          <w:szCs w:val="32"/>
        </w:rPr>
        <w:t>比率、电子卷宗</w:t>
      </w:r>
      <w:r>
        <w:rPr>
          <w:rFonts w:ascii="黑体" w:hAnsi="黑体" w:eastAsia="黑体"/>
          <w:sz w:val="32"/>
          <w:szCs w:val="32"/>
        </w:rPr>
        <w:t>智能编目比率</w:t>
      </w:r>
      <w:r>
        <w:rPr>
          <w:rFonts w:hint="eastAsia" w:ascii="黑体" w:hAnsi="黑体" w:eastAsia="黑体"/>
          <w:sz w:val="32"/>
          <w:szCs w:val="32"/>
        </w:rPr>
        <w:t>、电子卷宗自动归档</w:t>
      </w:r>
      <w:r>
        <w:rPr>
          <w:rFonts w:ascii="黑体" w:hAnsi="黑体" w:eastAsia="黑体"/>
          <w:sz w:val="32"/>
          <w:szCs w:val="32"/>
        </w:rPr>
        <w:t>比率</w:t>
      </w:r>
      <w:r>
        <w:rPr>
          <w:rFonts w:hint="eastAsia" w:ascii="黑体" w:hAnsi="黑体" w:eastAsia="黑体"/>
          <w:sz w:val="32"/>
          <w:szCs w:val="32"/>
        </w:rPr>
        <w:t>3项</w:t>
      </w:r>
      <w:r>
        <w:rPr>
          <w:rFonts w:ascii="黑体" w:hAnsi="黑体" w:eastAsia="黑体"/>
          <w:sz w:val="32"/>
          <w:szCs w:val="32"/>
        </w:rPr>
        <w:t>比率</w:t>
      </w:r>
      <w:r>
        <w:rPr>
          <w:rFonts w:hint="eastAsia" w:ascii="黑体" w:hAnsi="黑体" w:eastAsia="黑体"/>
          <w:sz w:val="32"/>
          <w:szCs w:val="32"/>
        </w:rPr>
        <w:t>已</w:t>
      </w:r>
      <w:r>
        <w:rPr>
          <w:rFonts w:ascii="黑体" w:hAnsi="黑体" w:eastAsia="黑体"/>
          <w:sz w:val="32"/>
          <w:szCs w:val="32"/>
        </w:rPr>
        <w:t>达到</w:t>
      </w:r>
      <w:r>
        <w:rPr>
          <w:rFonts w:hint="eastAsia" w:ascii="黑体" w:hAnsi="黑体" w:eastAsia="黑体"/>
          <w:sz w:val="32"/>
          <w:szCs w:val="32"/>
        </w:rPr>
        <w:t>100</w:t>
      </w:r>
      <w:r>
        <w:rPr>
          <w:rFonts w:ascii="黑体" w:hAnsi="黑体" w:eastAsia="黑体"/>
          <w:sz w:val="32"/>
          <w:szCs w:val="32"/>
        </w:rPr>
        <w:t>%</w:t>
      </w:r>
      <w:r>
        <w:rPr>
          <w:rFonts w:hint="eastAsia" w:ascii="黑体" w:hAnsi="黑体" w:eastAsia="黑体"/>
          <w:sz w:val="32"/>
          <w:szCs w:val="32"/>
        </w:rPr>
        <w:t>外</w:t>
      </w:r>
      <w:r>
        <w:rPr>
          <w:rFonts w:ascii="黑体" w:hAnsi="黑体" w:eastAsia="黑体"/>
          <w:sz w:val="32"/>
          <w:szCs w:val="32"/>
        </w:rPr>
        <w:t>，</w:t>
      </w:r>
      <w:r>
        <w:rPr>
          <w:rFonts w:hint="eastAsia" w:ascii="黑体" w:hAnsi="黑体" w:eastAsia="黑体"/>
          <w:sz w:val="32"/>
          <w:szCs w:val="32"/>
        </w:rPr>
        <w:t>其余电子卷宗</w:t>
      </w:r>
      <w:r>
        <w:rPr>
          <w:rFonts w:ascii="黑体" w:hAnsi="黑体" w:eastAsia="黑体"/>
          <w:sz w:val="32"/>
          <w:szCs w:val="32"/>
        </w:rPr>
        <w:t>网上阅卷投入应用比率</w:t>
      </w:r>
      <w:r>
        <w:rPr>
          <w:rFonts w:hint="eastAsia" w:ascii="黑体" w:hAnsi="黑体" w:eastAsia="黑体"/>
          <w:sz w:val="32"/>
          <w:szCs w:val="32"/>
        </w:rPr>
        <w:t>为</w:t>
      </w:r>
      <w:r>
        <w:rPr>
          <w:rFonts w:ascii="黑体" w:hAnsi="黑体" w:eastAsia="黑体"/>
          <w:sz w:val="32"/>
          <w:szCs w:val="32"/>
        </w:rPr>
        <w:t>53.05%</w:t>
      </w:r>
      <w:r>
        <w:rPr>
          <w:rFonts w:hint="eastAsia" w:ascii="黑体" w:hAnsi="黑体" w:eastAsia="黑体"/>
          <w:sz w:val="32"/>
          <w:szCs w:val="32"/>
        </w:rPr>
        <w:t>、电子卷宗文书</w:t>
      </w:r>
      <w:r>
        <w:rPr>
          <w:rFonts w:ascii="黑体" w:hAnsi="黑体" w:eastAsia="黑体"/>
          <w:sz w:val="32"/>
          <w:szCs w:val="32"/>
        </w:rPr>
        <w:t>生成比率</w:t>
      </w:r>
      <w:r>
        <w:rPr>
          <w:rFonts w:hint="eastAsia" w:ascii="黑体" w:hAnsi="黑体" w:eastAsia="黑体"/>
          <w:sz w:val="32"/>
          <w:szCs w:val="32"/>
        </w:rPr>
        <w:t>为</w:t>
      </w:r>
      <w:r>
        <w:rPr>
          <w:rFonts w:ascii="黑体" w:hAnsi="黑体" w:eastAsia="黑体"/>
          <w:sz w:val="32"/>
          <w:szCs w:val="32"/>
        </w:rPr>
        <w:t>60.08%，</w:t>
      </w:r>
      <w:r>
        <w:rPr>
          <w:rFonts w:hint="eastAsia" w:ascii="黑体" w:hAnsi="黑体" w:eastAsia="黑体"/>
          <w:sz w:val="32"/>
          <w:szCs w:val="32"/>
        </w:rPr>
        <w:t>均未达标，应当引起院长高度</w:t>
      </w:r>
      <w:r>
        <w:rPr>
          <w:rFonts w:ascii="黑体" w:hAnsi="黑体" w:eastAsia="黑体"/>
          <w:sz w:val="32"/>
          <w:szCs w:val="32"/>
        </w:rPr>
        <w:t>关注</w:t>
      </w:r>
      <w:r>
        <w:rPr>
          <w:rFonts w:hint="eastAsia" w:ascii="黑体" w:hAnsi="黑体" w:eastAsia="黑体"/>
          <w:sz w:val="32"/>
          <w:szCs w:val="32"/>
        </w:rPr>
        <w:t>。关于电子卷宗</w:t>
      </w:r>
      <w:r>
        <w:rPr>
          <w:rFonts w:ascii="黑体" w:hAnsi="黑体" w:eastAsia="黑体"/>
          <w:sz w:val="32"/>
          <w:szCs w:val="32"/>
        </w:rPr>
        <w:t>网上阅卷投入应用</w:t>
      </w:r>
      <w:r>
        <w:rPr>
          <w:rFonts w:hint="eastAsia" w:ascii="黑体" w:hAnsi="黑体" w:eastAsia="黑体"/>
          <w:sz w:val="32"/>
          <w:szCs w:val="32"/>
        </w:rPr>
        <w:t>、电子卷宗文书</w:t>
      </w:r>
      <w:r>
        <w:rPr>
          <w:rFonts w:ascii="黑体" w:hAnsi="黑体" w:eastAsia="黑体"/>
          <w:sz w:val="32"/>
          <w:szCs w:val="32"/>
        </w:rPr>
        <w:t>生成</w:t>
      </w:r>
      <w:r>
        <w:rPr>
          <w:rFonts w:hint="eastAsia" w:ascii="黑体" w:hAnsi="黑体" w:eastAsia="黑体"/>
          <w:sz w:val="32"/>
          <w:szCs w:val="32"/>
        </w:rPr>
        <w:t>问题，</w:t>
      </w:r>
      <w:r>
        <w:rPr>
          <w:rFonts w:ascii="黑体" w:hAnsi="黑体" w:eastAsia="黑体"/>
          <w:sz w:val="32"/>
          <w:szCs w:val="32"/>
        </w:rPr>
        <w:t>审管办已经多次在</w:t>
      </w:r>
      <w:r>
        <w:rPr>
          <w:rFonts w:hint="eastAsia" w:ascii="黑体" w:hAnsi="黑体" w:eastAsia="黑体"/>
          <w:sz w:val="32"/>
          <w:szCs w:val="32"/>
        </w:rPr>
        <w:t>我院</w:t>
      </w:r>
      <w:r>
        <w:rPr>
          <w:rFonts w:ascii="黑体" w:hAnsi="黑体" w:eastAsia="黑体"/>
          <w:sz w:val="32"/>
          <w:szCs w:val="32"/>
        </w:rPr>
        <w:t>工作群</w:t>
      </w:r>
      <w:r>
        <w:rPr>
          <w:rFonts w:hint="eastAsia" w:ascii="黑体" w:hAnsi="黑体" w:eastAsia="黑体"/>
          <w:sz w:val="32"/>
          <w:szCs w:val="32"/>
        </w:rPr>
        <w:t>及</w:t>
      </w:r>
      <w:r>
        <w:rPr>
          <w:rFonts w:ascii="黑体" w:hAnsi="黑体" w:eastAsia="黑体"/>
          <w:sz w:val="32"/>
          <w:szCs w:val="32"/>
        </w:rPr>
        <w:t>员额法官群里进行了使用说明、生成</w:t>
      </w:r>
      <w:r>
        <w:rPr>
          <w:rFonts w:hint="eastAsia" w:ascii="黑体" w:hAnsi="黑体" w:eastAsia="黑体"/>
          <w:sz w:val="32"/>
          <w:szCs w:val="32"/>
        </w:rPr>
        <w:t>说明</w:t>
      </w:r>
      <w:r>
        <w:rPr>
          <w:rFonts w:ascii="黑体" w:hAnsi="黑体" w:eastAsia="黑体"/>
          <w:sz w:val="32"/>
          <w:szCs w:val="32"/>
        </w:rPr>
        <w:t>等，但一直没有引起大家重视</w:t>
      </w:r>
      <w:r>
        <w:rPr>
          <w:rFonts w:hint="eastAsia" w:ascii="黑体" w:hAnsi="黑体" w:eastAsia="黑体"/>
          <w:sz w:val="32"/>
          <w:szCs w:val="32"/>
        </w:rPr>
        <w:t>，希望大家</w:t>
      </w:r>
      <w:r>
        <w:rPr>
          <w:rFonts w:ascii="黑体" w:hAnsi="黑体" w:eastAsia="黑体"/>
          <w:sz w:val="32"/>
          <w:szCs w:val="32"/>
        </w:rPr>
        <w:t>今后一定要</w:t>
      </w:r>
      <w:r>
        <w:rPr>
          <w:rFonts w:hint="eastAsia" w:ascii="黑体" w:hAnsi="黑体" w:eastAsia="黑体"/>
          <w:sz w:val="32"/>
          <w:szCs w:val="32"/>
        </w:rPr>
        <w:t>在</w:t>
      </w:r>
      <w:r>
        <w:rPr>
          <w:rFonts w:ascii="黑体" w:hAnsi="黑体" w:eastAsia="黑体"/>
          <w:sz w:val="32"/>
          <w:szCs w:val="32"/>
        </w:rPr>
        <w:t>办案中应用。</w:t>
      </w:r>
    </w:p>
    <w:p>
      <w:pPr>
        <w:ind w:firstLine="643" w:firstLineChars="200"/>
        <w:rPr>
          <w:rFonts w:ascii="仿宋_GB2312" w:eastAsia="仿宋_GB2312"/>
          <w:b/>
          <w:sz w:val="32"/>
          <w:szCs w:val="32"/>
        </w:rPr>
      </w:pPr>
      <w:r>
        <w:rPr>
          <w:rFonts w:hint="eastAsia" w:ascii="仿宋_GB2312" w:eastAsia="仿宋_GB2312"/>
          <w:b/>
          <w:sz w:val="32"/>
          <w:szCs w:val="32"/>
        </w:rPr>
        <w:t>（二十）诉讼对外委托</w:t>
      </w:r>
      <w:r>
        <w:rPr>
          <w:rFonts w:ascii="仿宋_GB2312" w:eastAsia="仿宋_GB2312"/>
          <w:b/>
          <w:sz w:val="32"/>
          <w:szCs w:val="32"/>
        </w:rPr>
        <w:t>案件网上办案</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考核诉讼对外委托案件网上办案情况，年度内动态考核。</w:t>
      </w:r>
    </w:p>
    <w:p>
      <w:pPr>
        <w:ind w:firstLine="648"/>
        <w:rPr>
          <w:rFonts w:ascii="仿宋_GB2312" w:eastAsia="仿宋_GB2312"/>
          <w:sz w:val="32"/>
          <w:szCs w:val="32"/>
        </w:rPr>
      </w:pPr>
      <w:r>
        <w:rPr>
          <w:rFonts w:ascii="仿宋_GB2312" w:eastAsia="仿宋_GB2312"/>
          <w:sz w:val="32"/>
          <w:szCs w:val="32"/>
        </w:rPr>
        <w:t>2019</w:t>
      </w:r>
      <w:r>
        <w:rPr>
          <w:rFonts w:hint="eastAsia" w:ascii="仿宋_GB2312" w:eastAsia="仿宋_GB2312"/>
          <w:sz w:val="32"/>
          <w:szCs w:val="32"/>
        </w:rPr>
        <w:t>年1月1日</w:t>
      </w:r>
      <w:r>
        <w:rPr>
          <w:rFonts w:ascii="仿宋_GB2312" w:eastAsia="仿宋_GB2312"/>
          <w:sz w:val="32"/>
          <w:szCs w:val="32"/>
        </w:rPr>
        <w:t>起新收诉讼</w:t>
      </w:r>
      <w:r>
        <w:rPr>
          <w:rFonts w:hint="eastAsia" w:ascii="仿宋_GB2312" w:eastAsia="仿宋_GB2312"/>
          <w:sz w:val="32"/>
          <w:szCs w:val="32"/>
        </w:rPr>
        <w:t>对外</w:t>
      </w:r>
      <w:r>
        <w:rPr>
          <w:rFonts w:ascii="仿宋_GB2312" w:eastAsia="仿宋_GB2312"/>
          <w:sz w:val="32"/>
          <w:szCs w:val="32"/>
        </w:rPr>
        <w:t>委托案件应实现全流程网上办理，未实现网上办理的，每一件减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w:t>
      </w:r>
      <w:r>
        <w:rPr>
          <w:rFonts w:hint="eastAsia" w:ascii="仿宋_GB2312" w:eastAsia="仿宋_GB2312"/>
          <w:sz w:val="32"/>
          <w:szCs w:val="32"/>
        </w:rPr>
        <w:t>2</w:t>
      </w:r>
      <w:r>
        <w:rPr>
          <w:rFonts w:ascii="仿宋_GB2312" w:eastAsia="仿宋_GB2312"/>
          <w:sz w:val="32"/>
          <w:szCs w:val="32"/>
        </w:rPr>
        <w:t>018</w:t>
      </w:r>
      <w:r>
        <w:rPr>
          <w:rFonts w:hint="eastAsia" w:ascii="仿宋_GB2312" w:eastAsia="仿宋_GB2312"/>
          <w:sz w:val="32"/>
          <w:szCs w:val="32"/>
        </w:rPr>
        <w:t>年</w:t>
      </w:r>
      <w:r>
        <w:rPr>
          <w:rFonts w:ascii="仿宋_GB2312" w:eastAsia="仿宋_GB2312"/>
          <w:sz w:val="32"/>
          <w:szCs w:val="32"/>
        </w:rPr>
        <w:t>受理的诉讼</w:t>
      </w:r>
      <w:r>
        <w:rPr>
          <w:rFonts w:hint="eastAsia" w:ascii="仿宋_GB2312" w:eastAsia="仿宋_GB2312"/>
          <w:sz w:val="32"/>
          <w:szCs w:val="32"/>
        </w:rPr>
        <w:t>对外</w:t>
      </w:r>
      <w:r>
        <w:rPr>
          <w:rFonts w:ascii="仿宋_GB2312" w:eastAsia="仿宋_GB2312"/>
          <w:sz w:val="32"/>
          <w:szCs w:val="32"/>
        </w:rPr>
        <w:t>委托案件应在</w:t>
      </w:r>
      <w:r>
        <w:rPr>
          <w:rFonts w:hint="eastAsia" w:ascii="仿宋_GB2312" w:eastAsia="仿宋_GB2312"/>
          <w:sz w:val="32"/>
          <w:szCs w:val="32"/>
        </w:rPr>
        <w:t>2019年2月28日</w:t>
      </w:r>
      <w:r>
        <w:rPr>
          <w:rFonts w:ascii="仿宋_GB2312" w:eastAsia="仿宋_GB2312"/>
          <w:sz w:val="32"/>
          <w:szCs w:val="32"/>
        </w:rPr>
        <w:t>前完成网上信息部</w:t>
      </w:r>
      <w:r>
        <w:rPr>
          <w:rFonts w:hint="eastAsia" w:ascii="仿宋_GB2312" w:eastAsia="仿宋_GB2312"/>
          <w:sz w:val="32"/>
          <w:szCs w:val="32"/>
        </w:rPr>
        <w:t>补录</w:t>
      </w:r>
      <w:r>
        <w:rPr>
          <w:rFonts w:ascii="仿宋_GB2312" w:eastAsia="仿宋_GB2312"/>
          <w:sz w:val="32"/>
          <w:szCs w:val="32"/>
        </w:rPr>
        <w:t>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p>
    <w:p>
      <w:pPr>
        <w:ind w:firstLine="648"/>
        <w:rPr>
          <w:rFonts w:ascii="黑体" w:hAnsi="黑体" w:eastAsia="黑体"/>
          <w:sz w:val="32"/>
          <w:szCs w:val="32"/>
        </w:rPr>
      </w:pPr>
      <w:r>
        <w:rPr>
          <w:rFonts w:hint="eastAsia" w:ascii="黑体" w:hAnsi="黑体" w:eastAsia="黑体"/>
          <w:sz w:val="32"/>
          <w:szCs w:val="32"/>
        </w:rPr>
        <w:t>我院该项考核指标立案庭已经进行操作，应当继续保持。</w:t>
      </w:r>
    </w:p>
    <w:p>
      <w:pPr>
        <w:ind w:firstLine="643" w:firstLineChars="200"/>
        <w:rPr>
          <w:rFonts w:ascii="仿宋_GB2312" w:eastAsia="仿宋_GB2312"/>
          <w:b/>
          <w:sz w:val="32"/>
          <w:szCs w:val="32"/>
        </w:rPr>
      </w:pPr>
      <w:r>
        <w:rPr>
          <w:rFonts w:hint="eastAsia" w:ascii="仿宋_GB2312" w:eastAsia="仿宋_GB2312"/>
          <w:b/>
          <w:sz w:val="32"/>
          <w:szCs w:val="32"/>
        </w:rPr>
        <w:t>（二十一）暂予监外执行</w:t>
      </w:r>
      <w:r>
        <w:rPr>
          <w:rFonts w:ascii="仿宋_GB2312" w:eastAsia="仿宋_GB2312"/>
          <w:b/>
          <w:sz w:val="32"/>
          <w:szCs w:val="32"/>
        </w:rPr>
        <w:t>组织诊断工作</w:t>
      </w:r>
      <w:r>
        <w:rPr>
          <w:rFonts w:hint="eastAsia" w:ascii="仿宋_GB2312" w:eastAsia="仿宋_GB2312"/>
          <w:b/>
          <w:sz w:val="32"/>
          <w:szCs w:val="32"/>
        </w:rPr>
        <w:t>指标（2分）</w:t>
      </w:r>
    </w:p>
    <w:p>
      <w:pPr>
        <w:ind w:firstLine="648"/>
        <w:rPr>
          <w:rFonts w:ascii="仿宋_GB2312" w:eastAsia="仿宋_GB2312"/>
          <w:sz w:val="32"/>
          <w:szCs w:val="32"/>
        </w:rPr>
      </w:pPr>
      <w:r>
        <w:rPr>
          <w:rFonts w:hint="eastAsia" w:ascii="仿宋_GB2312" w:eastAsia="仿宋_GB2312"/>
          <w:sz w:val="32"/>
          <w:szCs w:val="32"/>
        </w:rPr>
        <w:t>用于</w:t>
      </w:r>
      <w:r>
        <w:rPr>
          <w:rFonts w:ascii="仿宋_GB2312" w:eastAsia="仿宋_GB2312"/>
          <w:sz w:val="32"/>
          <w:szCs w:val="32"/>
        </w:rPr>
        <w:t>考核暂予监外执行组织诊断</w:t>
      </w:r>
      <w:r>
        <w:rPr>
          <w:rFonts w:hint="eastAsia" w:ascii="仿宋_GB2312" w:eastAsia="仿宋_GB2312"/>
          <w:sz w:val="32"/>
          <w:szCs w:val="32"/>
        </w:rPr>
        <w:t>工作</w:t>
      </w:r>
      <w:r>
        <w:rPr>
          <w:rFonts w:ascii="仿宋_GB2312" w:eastAsia="仿宋_GB2312"/>
          <w:sz w:val="32"/>
          <w:szCs w:val="32"/>
        </w:rPr>
        <w:t>开展情况，年度内</w:t>
      </w:r>
      <w:r>
        <w:rPr>
          <w:rFonts w:hint="eastAsia" w:ascii="仿宋_GB2312" w:eastAsia="仿宋_GB2312"/>
          <w:sz w:val="32"/>
          <w:szCs w:val="32"/>
        </w:rPr>
        <w:t>动态考核。</w:t>
      </w:r>
    </w:p>
    <w:p>
      <w:pPr>
        <w:ind w:firstLine="648"/>
        <w:rPr>
          <w:rFonts w:ascii="黑体" w:hAnsi="黑体" w:eastAsia="黑体"/>
          <w:sz w:val="32"/>
          <w:szCs w:val="32"/>
        </w:rPr>
      </w:pPr>
      <w:r>
        <w:rPr>
          <w:rFonts w:hint="eastAsia" w:ascii="仿宋_GB2312" w:eastAsia="仿宋_GB2312"/>
          <w:sz w:val="32"/>
          <w:szCs w:val="32"/>
        </w:rPr>
        <w:t>各地</w:t>
      </w:r>
      <w:r>
        <w:rPr>
          <w:rFonts w:ascii="仿宋_GB2312" w:eastAsia="仿宋_GB2312"/>
          <w:sz w:val="32"/>
          <w:szCs w:val="32"/>
        </w:rPr>
        <w:t>（辖）区法院应严格按照最高法院和省法院关于</w:t>
      </w:r>
      <w:r>
        <w:rPr>
          <w:rFonts w:hint="eastAsia" w:ascii="仿宋_GB2312" w:eastAsia="仿宋_GB2312"/>
          <w:sz w:val="32"/>
          <w:szCs w:val="32"/>
        </w:rPr>
        <w:t>暂</w:t>
      </w:r>
      <w:r>
        <w:rPr>
          <w:rFonts w:ascii="仿宋_GB2312" w:eastAsia="仿宋_GB2312"/>
          <w:sz w:val="32"/>
          <w:szCs w:val="32"/>
        </w:rPr>
        <w:t>予监外执行</w:t>
      </w:r>
      <w:r>
        <w:rPr>
          <w:rFonts w:hint="eastAsia" w:ascii="仿宋_GB2312" w:eastAsia="仿宋_GB2312"/>
          <w:sz w:val="32"/>
          <w:szCs w:val="32"/>
        </w:rPr>
        <w:t>组织</w:t>
      </w:r>
      <w:r>
        <w:rPr>
          <w:rFonts w:ascii="仿宋_GB2312" w:eastAsia="仿宋_GB2312"/>
          <w:sz w:val="32"/>
          <w:szCs w:val="32"/>
        </w:rPr>
        <w:t>诊断工作的要求开展工作，实现网上办</w:t>
      </w:r>
      <w:r>
        <w:rPr>
          <w:rFonts w:hint="eastAsia" w:ascii="仿宋_GB2312" w:eastAsia="仿宋_GB2312"/>
          <w:sz w:val="32"/>
          <w:szCs w:val="32"/>
        </w:rPr>
        <w:t>案</w:t>
      </w:r>
      <w:r>
        <w:rPr>
          <w:rFonts w:ascii="仿宋_GB2312" w:eastAsia="仿宋_GB2312"/>
          <w:sz w:val="32"/>
          <w:szCs w:val="32"/>
        </w:rPr>
        <w:t>。</w:t>
      </w:r>
      <w:r>
        <w:rPr>
          <w:rFonts w:hint="eastAsia" w:ascii="仿宋_GB2312" w:eastAsia="仿宋_GB2312"/>
          <w:sz w:val="32"/>
          <w:szCs w:val="32"/>
        </w:rPr>
        <w:t>2</w:t>
      </w:r>
      <w:r>
        <w:rPr>
          <w:rFonts w:ascii="仿宋_GB2312" w:eastAsia="仿宋_GB2312"/>
          <w:sz w:val="32"/>
          <w:szCs w:val="32"/>
        </w:rPr>
        <w:t>019</w:t>
      </w:r>
      <w:r>
        <w:rPr>
          <w:rFonts w:hint="eastAsia" w:ascii="仿宋_GB2312" w:eastAsia="仿宋_GB2312"/>
          <w:sz w:val="32"/>
          <w:szCs w:val="32"/>
        </w:rPr>
        <w:t>年1月1日</w:t>
      </w:r>
      <w:r>
        <w:rPr>
          <w:rFonts w:ascii="仿宋_GB2312" w:eastAsia="仿宋_GB2312"/>
          <w:sz w:val="32"/>
          <w:szCs w:val="32"/>
        </w:rPr>
        <w:t>起</w:t>
      </w:r>
      <w:r>
        <w:rPr>
          <w:rFonts w:hint="eastAsia" w:ascii="仿宋_GB2312" w:eastAsia="仿宋_GB2312"/>
          <w:sz w:val="32"/>
          <w:szCs w:val="32"/>
        </w:rPr>
        <w:t>新收的案件，</w:t>
      </w:r>
      <w:r>
        <w:rPr>
          <w:rFonts w:ascii="仿宋_GB2312" w:eastAsia="仿宋_GB2312"/>
          <w:sz w:val="32"/>
          <w:szCs w:val="32"/>
        </w:rPr>
        <w:t>存在组织诊断程序不规范或者未实现网上办案的，每一件减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1分</w:t>
      </w:r>
      <w:r>
        <w:rPr>
          <w:rFonts w:ascii="仿宋_GB2312" w:eastAsia="仿宋_GB2312"/>
          <w:sz w:val="32"/>
          <w:szCs w:val="32"/>
        </w:rPr>
        <w:t>为限。至</w:t>
      </w:r>
      <w:r>
        <w:rPr>
          <w:rFonts w:hint="eastAsia" w:ascii="仿宋_GB2312" w:eastAsia="仿宋_GB2312"/>
          <w:sz w:val="32"/>
          <w:szCs w:val="32"/>
        </w:rPr>
        <w:t>2018年12月31日</w:t>
      </w:r>
      <w:r>
        <w:rPr>
          <w:rFonts w:ascii="仿宋_GB2312" w:eastAsia="仿宋_GB2312"/>
          <w:sz w:val="32"/>
          <w:szCs w:val="32"/>
        </w:rPr>
        <w:t>未办结的暂予监外执行组织诊断</w:t>
      </w:r>
      <w:r>
        <w:rPr>
          <w:rFonts w:hint="eastAsia" w:ascii="仿宋_GB2312" w:eastAsia="仿宋_GB2312"/>
          <w:sz w:val="32"/>
          <w:szCs w:val="32"/>
        </w:rPr>
        <w:t>案件应在2019年2月28日</w:t>
      </w:r>
      <w:r>
        <w:rPr>
          <w:rFonts w:ascii="仿宋_GB2312" w:eastAsia="仿宋_GB2312"/>
          <w:sz w:val="32"/>
          <w:szCs w:val="32"/>
        </w:rPr>
        <w:t>前完成网上信息补录工作，未按时全面补录的，每一件减</w:t>
      </w:r>
      <w:r>
        <w:rPr>
          <w:rFonts w:hint="eastAsia" w:ascii="仿宋_GB2312" w:eastAsia="仿宋_GB2312"/>
          <w:sz w:val="32"/>
          <w:szCs w:val="32"/>
        </w:rPr>
        <w:t>0.1分</w:t>
      </w:r>
      <w:r>
        <w:rPr>
          <w:rFonts w:ascii="仿宋_GB2312" w:eastAsia="仿宋_GB2312"/>
          <w:sz w:val="32"/>
          <w:szCs w:val="32"/>
        </w:rPr>
        <w:t>，减分以</w:t>
      </w:r>
      <w:r>
        <w:rPr>
          <w:rFonts w:hint="eastAsia" w:ascii="仿宋_GB2312" w:eastAsia="仿宋_GB2312"/>
          <w:sz w:val="32"/>
          <w:szCs w:val="32"/>
        </w:rPr>
        <w:t>1</w:t>
      </w:r>
      <w:r>
        <w:rPr>
          <w:rFonts w:ascii="仿宋_GB2312" w:eastAsia="仿宋_GB2312"/>
          <w:sz w:val="32"/>
          <w:szCs w:val="32"/>
        </w:rPr>
        <w:t>分</w:t>
      </w:r>
      <w:r>
        <w:rPr>
          <w:rFonts w:hint="eastAsia" w:ascii="仿宋_GB2312" w:eastAsia="仿宋_GB2312"/>
          <w:sz w:val="32"/>
          <w:szCs w:val="32"/>
        </w:rPr>
        <w:t>为限</w:t>
      </w:r>
      <w:r>
        <w:rPr>
          <w:rFonts w:ascii="仿宋_GB2312" w:eastAsia="仿宋_GB2312"/>
          <w:sz w:val="32"/>
          <w:szCs w:val="32"/>
        </w:rPr>
        <w:t>。</w:t>
      </w:r>
      <w:r>
        <w:rPr>
          <w:rFonts w:hint="eastAsia" w:ascii="黑体" w:hAnsi="黑体" w:eastAsia="黑体"/>
          <w:sz w:val="32"/>
          <w:szCs w:val="32"/>
        </w:rPr>
        <w:t>我院</w:t>
      </w:r>
      <w:r>
        <w:rPr>
          <w:rFonts w:ascii="黑体" w:hAnsi="黑体" w:eastAsia="黑体"/>
          <w:sz w:val="32"/>
          <w:szCs w:val="32"/>
        </w:rPr>
        <w:t>目前</w:t>
      </w:r>
      <w:r>
        <w:rPr>
          <w:rFonts w:hint="eastAsia" w:ascii="黑体" w:hAnsi="黑体" w:eastAsia="黑体"/>
          <w:sz w:val="32"/>
          <w:szCs w:val="32"/>
        </w:rPr>
        <w:t>还</w:t>
      </w:r>
      <w:r>
        <w:rPr>
          <w:rFonts w:ascii="黑体" w:hAnsi="黑体" w:eastAsia="黑体"/>
          <w:sz w:val="32"/>
          <w:szCs w:val="32"/>
        </w:rPr>
        <w:t>没有该类案件。</w:t>
      </w:r>
    </w:p>
    <w:p>
      <w:pPr>
        <w:ind w:firstLine="643" w:firstLineChars="200"/>
        <w:rPr>
          <w:rFonts w:ascii="仿宋_GB2312" w:eastAsia="仿宋_GB2312"/>
          <w:b/>
          <w:sz w:val="32"/>
          <w:szCs w:val="32"/>
        </w:rPr>
      </w:pPr>
      <w:r>
        <w:rPr>
          <w:rFonts w:hint="eastAsia" w:ascii="仿宋_GB2312" w:eastAsia="仿宋_GB2312"/>
          <w:b/>
          <w:sz w:val="32"/>
          <w:szCs w:val="32"/>
        </w:rPr>
        <w:t>（二十二）人均审结诉讼案件数指标（加分项，1分）</w:t>
      </w:r>
    </w:p>
    <w:p>
      <w:pPr>
        <w:ind w:firstLine="640" w:firstLineChars="200"/>
        <w:rPr>
          <w:rFonts w:ascii="仿宋_GB2312" w:eastAsia="仿宋_GB2312"/>
          <w:sz w:val="32"/>
          <w:szCs w:val="32"/>
        </w:rPr>
      </w:pPr>
      <w:r>
        <w:rPr>
          <w:rFonts w:hint="eastAsia" w:ascii="仿宋_GB2312" w:eastAsia="仿宋_GB2312"/>
          <w:sz w:val="32"/>
          <w:szCs w:val="32"/>
        </w:rPr>
        <w:t>人均审结诉讼案件数=诉讼案件结案</w:t>
      </w:r>
      <w:r>
        <w:rPr>
          <w:rFonts w:ascii="仿宋_GB2312" w:eastAsia="仿宋_GB2312"/>
          <w:sz w:val="32"/>
          <w:szCs w:val="32"/>
        </w:rPr>
        <w:t>总数</w:t>
      </w:r>
      <w:r>
        <w:rPr>
          <w:rFonts w:hint="eastAsia" w:ascii="仿宋_GB2312" w:eastAsia="仿宋_GB2312"/>
          <w:sz w:val="32"/>
          <w:szCs w:val="32"/>
        </w:rPr>
        <w:t>/员额法官</w:t>
      </w:r>
      <w:r>
        <w:rPr>
          <w:rFonts w:ascii="仿宋_GB2312" w:eastAsia="仿宋_GB2312"/>
          <w:sz w:val="32"/>
          <w:szCs w:val="32"/>
        </w:rPr>
        <w:t>数。</w:t>
      </w:r>
    </w:p>
    <w:p>
      <w:pPr>
        <w:ind w:firstLine="640" w:firstLineChars="200"/>
        <w:rPr>
          <w:rFonts w:ascii="黑体" w:hAnsi="黑体" w:eastAsia="黑体"/>
          <w:sz w:val="32"/>
          <w:szCs w:val="32"/>
        </w:rPr>
      </w:pPr>
      <w:r>
        <w:rPr>
          <w:rFonts w:hint="eastAsia" w:ascii="仿宋_GB2312" w:eastAsia="仿宋_GB2312"/>
          <w:sz w:val="32"/>
          <w:szCs w:val="32"/>
        </w:rPr>
        <w:t>年度人均审结诉讼案件数高于全省人均审结诉讼案件数平均值的给予加分，每高于平均值1件（不足1件的按1件计算）的加0.02分，加分以1分为限。该项由中院按年度评定。</w:t>
      </w:r>
      <w:r>
        <w:rPr>
          <w:rFonts w:hint="eastAsia" w:ascii="黑体" w:hAnsi="黑体" w:eastAsia="黑体"/>
          <w:sz w:val="32"/>
          <w:szCs w:val="32"/>
        </w:rPr>
        <w:t>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w:t>
      </w:r>
      <w:r>
        <w:rPr>
          <w:rFonts w:ascii="黑体" w:hAnsi="黑体" w:eastAsia="黑体"/>
          <w:sz w:val="32"/>
          <w:szCs w:val="32"/>
        </w:rPr>
        <w:t>，</w:t>
      </w:r>
      <w:r>
        <w:rPr>
          <w:rFonts w:hint="eastAsia" w:ascii="黑体" w:hAnsi="黑体" w:eastAsia="黑体"/>
          <w:sz w:val="32"/>
          <w:szCs w:val="32"/>
        </w:rPr>
        <w:t>我院人均结案数为</w:t>
      </w:r>
      <w:r>
        <w:rPr>
          <w:rFonts w:ascii="黑体" w:hAnsi="黑体" w:eastAsia="黑体"/>
          <w:sz w:val="32"/>
          <w:szCs w:val="32"/>
        </w:rPr>
        <w:t>45.1</w:t>
      </w:r>
      <w:r>
        <w:rPr>
          <w:rFonts w:hint="eastAsia" w:ascii="黑体" w:hAnsi="黑体" w:eastAsia="黑体"/>
          <w:sz w:val="32"/>
          <w:szCs w:val="32"/>
        </w:rPr>
        <w:t>件，全州排在</w:t>
      </w:r>
      <w:r>
        <w:rPr>
          <w:rFonts w:ascii="黑体" w:hAnsi="黑体" w:eastAsia="黑体"/>
          <w:sz w:val="32"/>
          <w:szCs w:val="32"/>
        </w:rPr>
        <w:t>第</w:t>
      </w:r>
      <w:r>
        <w:rPr>
          <w:rFonts w:hint="eastAsia" w:ascii="黑体" w:hAnsi="黑体" w:eastAsia="黑体"/>
          <w:sz w:val="32"/>
          <w:szCs w:val="32"/>
        </w:rPr>
        <w:t>8</w:t>
      </w:r>
      <w:r>
        <w:rPr>
          <w:rFonts w:ascii="黑体" w:hAnsi="黑体" w:eastAsia="黑体"/>
          <w:sz w:val="32"/>
          <w:szCs w:val="32"/>
        </w:rPr>
        <w:t>位</w:t>
      </w:r>
      <w:r>
        <w:rPr>
          <w:rFonts w:hint="eastAsia" w:ascii="黑体" w:hAnsi="黑体" w:eastAsia="黑体"/>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（二十三）诉讼案件平均审理天数指标（加分项，1分）</w:t>
      </w:r>
    </w:p>
    <w:p>
      <w:pPr>
        <w:ind w:firstLine="640" w:firstLineChars="200"/>
        <w:rPr>
          <w:rFonts w:ascii="仿宋_GB2312" w:eastAsia="仿宋_GB2312"/>
          <w:sz w:val="32"/>
          <w:szCs w:val="32"/>
        </w:rPr>
      </w:pPr>
      <w:r>
        <w:rPr>
          <w:rFonts w:hint="eastAsia" w:ascii="仿宋_GB2312" w:eastAsia="仿宋_GB2312"/>
          <w:sz w:val="32"/>
          <w:szCs w:val="32"/>
        </w:rPr>
        <w:t>平均审理天数=</w:t>
      </w:r>
      <w:r>
        <w:rPr>
          <w:rFonts w:ascii="仿宋_GB2312" w:eastAsia="仿宋_GB2312"/>
          <w:sz w:val="32"/>
          <w:szCs w:val="32"/>
        </w:rPr>
        <w:t>各类案件审理总天数</w:t>
      </w:r>
      <w:r>
        <w:rPr>
          <w:rFonts w:hint="eastAsia" w:ascii="仿宋_GB2312" w:eastAsia="仿宋_GB2312"/>
          <w:sz w:val="32"/>
          <w:szCs w:val="32"/>
        </w:rPr>
        <w:t>/结案总数</w:t>
      </w:r>
      <w:r>
        <w:rPr>
          <w:rFonts w:ascii="仿宋_GB2312" w:eastAsia="仿宋_GB2312"/>
          <w:sz w:val="32"/>
          <w:szCs w:val="32"/>
        </w:rPr>
        <w:t>。</w:t>
      </w:r>
    </w:p>
    <w:p>
      <w:pPr>
        <w:ind w:firstLine="640" w:firstLineChars="200"/>
        <w:rPr>
          <w:rFonts w:ascii="黑体" w:hAnsi="黑体" w:eastAsia="黑体"/>
          <w:sz w:val="32"/>
          <w:szCs w:val="32"/>
        </w:rPr>
      </w:pPr>
      <w:r>
        <w:rPr>
          <w:rFonts w:hint="eastAsia" w:ascii="仿宋_GB2312" w:eastAsia="仿宋_GB2312"/>
          <w:sz w:val="32"/>
          <w:szCs w:val="32"/>
        </w:rPr>
        <w:t>年度诉讼案件平均审理天数低于全省诉讼案件平均审理天数平均值的给予加分，每低于平均值1天（不足1天的按1天计算）的加0.1分，加分以1分为限。</w:t>
      </w:r>
      <w:r>
        <w:rPr>
          <w:rFonts w:hint="eastAsia" w:ascii="黑体" w:hAnsi="黑体" w:eastAsia="黑体"/>
          <w:sz w:val="32"/>
          <w:szCs w:val="32"/>
        </w:rPr>
        <w:t>该项由中院按年度评定，目前我院诉讼案件平均审理天数为</w:t>
      </w:r>
      <w:r>
        <w:rPr>
          <w:rFonts w:ascii="黑体" w:hAnsi="黑体" w:eastAsia="黑体"/>
          <w:sz w:val="32"/>
          <w:szCs w:val="32"/>
        </w:rPr>
        <w:t>58.5</w:t>
      </w:r>
      <w:r>
        <w:rPr>
          <w:rFonts w:hint="eastAsia" w:ascii="黑体" w:hAnsi="黑体" w:eastAsia="黑体"/>
          <w:sz w:val="32"/>
          <w:szCs w:val="32"/>
        </w:rPr>
        <w:t>天，</w:t>
      </w:r>
      <w:r>
        <w:rPr>
          <w:rFonts w:ascii="黑体" w:hAnsi="黑体" w:eastAsia="黑体"/>
          <w:sz w:val="32"/>
          <w:szCs w:val="32"/>
        </w:rPr>
        <w:t>较上个月</w:t>
      </w:r>
      <w:r>
        <w:rPr>
          <w:rFonts w:hint="eastAsia" w:ascii="黑体" w:hAnsi="黑体" w:eastAsia="黑体"/>
          <w:sz w:val="32"/>
          <w:szCs w:val="32"/>
        </w:rPr>
        <w:t>缩短0.6天。</w:t>
      </w:r>
    </w:p>
    <w:p>
      <w:pPr>
        <w:ind w:firstLine="643" w:firstLineChars="200"/>
        <w:rPr>
          <w:rFonts w:ascii="仿宋_GB2312" w:eastAsia="仿宋_GB2312"/>
          <w:b/>
          <w:sz w:val="32"/>
          <w:szCs w:val="32"/>
        </w:rPr>
      </w:pPr>
      <w:r>
        <w:rPr>
          <w:rFonts w:hint="eastAsia" w:ascii="仿宋_GB2312" w:eastAsia="仿宋_GB2312"/>
          <w:b/>
          <w:sz w:val="32"/>
          <w:szCs w:val="32"/>
        </w:rPr>
        <w:t>（二十四）上诉、发回重审、指令再审案件平均移送天数指标（加分项，0.5分）</w:t>
      </w:r>
    </w:p>
    <w:p>
      <w:pPr>
        <w:ind w:firstLine="640" w:firstLineChars="200"/>
        <w:rPr>
          <w:rFonts w:ascii="黑体" w:hAnsi="黑体" w:eastAsia="黑体"/>
          <w:sz w:val="32"/>
          <w:szCs w:val="32"/>
        </w:rPr>
      </w:pPr>
      <w:r>
        <w:rPr>
          <w:rFonts w:hint="eastAsia" w:ascii="仿宋_GB2312" w:eastAsia="仿宋_GB2312"/>
          <w:sz w:val="32"/>
          <w:szCs w:val="32"/>
        </w:rPr>
        <w:t>上诉、发回重审、指令再审案件平均移送期限自上一诉讼程序结案之日起至下一诉讼程序收案之日止。考核2019年1月1日至2019年9月30日期间的上诉、发回重审、指令再审案件卷宗移送情况。统计期间卷宗平均移送天数分别低于该类案件全省移送天数平均值的给与加分，每低于平均值1天（不足1天的按1天计算）的加0.05分，加分以0.5分为限。</w:t>
      </w:r>
      <w:r>
        <w:rPr>
          <w:rFonts w:hint="eastAsia" w:ascii="黑体" w:hAnsi="黑体" w:eastAsia="黑体"/>
          <w:sz w:val="32"/>
          <w:szCs w:val="32"/>
        </w:rPr>
        <w:t>该项由中院评定。</w:t>
      </w:r>
    </w:p>
    <w:p>
      <w:pPr>
        <w:ind w:firstLine="643" w:firstLineChars="200"/>
        <w:rPr>
          <w:rFonts w:ascii="仿宋_GB2312" w:eastAsia="仿宋_GB2312"/>
          <w:b/>
          <w:sz w:val="32"/>
          <w:szCs w:val="32"/>
        </w:rPr>
      </w:pPr>
      <w:r>
        <w:rPr>
          <w:rFonts w:hint="eastAsia" w:ascii="仿宋_GB2312" w:eastAsia="仿宋_GB2312"/>
          <w:b/>
          <w:sz w:val="32"/>
          <w:szCs w:val="32"/>
        </w:rPr>
        <w:t>（二十五）调撤率指标（加分项，0.5分）</w:t>
      </w:r>
    </w:p>
    <w:p>
      <w:pPr>
        <w:ind w:firstLine="640" w:firstLineChars="200"/>
        <w:rPr>
          <w:rFonts w:ascii="仿宋_GB2312" w:eastAsia="仿宋_GB2312"/>
          <w:sz w:val="32"/>
          <w:szCs w:val="32"/>
        </w:rPr>
      </w:pPr>
      <w:r>
        <w:rPr>
          <w:rFonts w:hint="eastAsia" w:ascii="仿宋_GB2312" w:eastAsia="仿宋_GB2312"/>
          <w:sz w:val="32"/>
          <w:szCs w:val="32"/>
        </w:rPr>
        <w:t>调撤率=</w:t>
      </w:r>
      <w:r>
        <w:rPr>
          <w:rFonts w:ascii="仿宋_GB2312" w:eastAsia="仿宋_GB2312"/>
          <w:sz w:val="32"/>
          <w:szCs w:val="32"/>
        </w:rPr>
        <w:t>调解、撤诉、</w:t>
      </w:r>
      <w:r>
        <w:rPr>
          <w:rFonts w:hint="eastAsia" w:ascii="仿宋_GB2312" w:eastAsia="仿宋_GB2312"/>
          <w:sz w:val="32"/>
          <w:szCs w:val="32"/>
        </w:rPr>
        <w:t>按撤诉</w:t>
      </w:r>
      <w:r>
        <w:rPr>
          <w:rFonts w:ascii="仿宋_GB2312" w:eastAsia="仿宋_GB2312"/>
          <w:sz w:val="32"/>
          <w:szCs w:val="32"/>
        </w:rPr>
        <w:t>案件数</w:t>
      </w:r>
      <w:r>
        <w:rPr>
          <w:rFonts w:hint="eastAsia" w:ascii="仿宋_GB2312" w:eastAsia="仿宋_GB2312"/>
          <w:sz w:val="32"/>
          <w:szCs w:val="32"/>
        </w:rPr>
        <w:t>/结案数</w:t>
      </w:r>
      <w:r>
        <w:rPr>
          <w:rFonts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年度调撤率达到全省调撤率平均值以上的给予加分，每高于平均值0.1个百分点的加0.01分，加分以0.5分为限。</w:t>
      </w:r>
    </w:p>
    <w:p>
      <w:pPr>
        <w:ind w:firstLine="640" w:firstLineChars="200"/>
        <w:rPr>
          <w:rFonts w:ascii="黑体" w:hAnsi="黑体" w:eastAsia="黑体"/>
          <w:sz w:val="32"/>
          <w:szCs w:val="32"/>
        </w:rPr>
      </w:pPr>
      <w:r>
        <w:rPr>
          <w:rFonts w:hint="eastAsia" w:ascii="黑体" w:hAnsi="黑体" w:eastAsia="黑体"/>
          <w:sz w:val="32"/>
          <w:szCs w:val="32"/>
        </w:rPr>
        <w:t>该项由中院按年度评定。截止</w:t>
      </w:r>
      <w:r>
        <w:rPr>
          <w:rFonts w:ascii="黑体" w:hAnsi="黑体" w:eastAsia="黑体"/>
          <w:sz w:val="32"/>
          <w:szCs w:val="32"/>
        </w:rPr>
        <w:t>6</w:t>
      </w:r>
      <w:r>
        <w:rPr>
          <w:rFonts w:hint="eastAsia" w:ascii="黑体" w:hAnsi="黑体" w:eastAsia="黑体"/>
          <w:sz w:val="32"/>
          <w:szCs w:val="32"/>
        </w:rPr>
        <w:t>月</w:t>
      </w:r>
      <w:r>
        <w:rPr>
          <w:rFonts w:ascii="黑体" w:hAnsi="黑体" w:eastAsia="黑体"/>
          <w:sz w:val="32"/>
          <w:szCs w:val="32"/>
        </w:rPr>
        <w:t>30</w:t>
      </w:r>
      <w:r>
        <w:rPr>
          <w:rFonts w:hint="eastAsia" w:ascii="黑体" w:hAnsi="黑体" w:eastAsia="黑体"/>
          <w:sz w:val="32"/>
          <w:szCs w:val="32"/>
        </w:rPr>
        <w:t>日，我院调撤率为</w:t>
      </w:r>
      <w:r>
        <w:rPr>
          <w:rFonts w:ascii="黑体" w:hAnsi="黑体" w:eastAsia="黑体"/>
          <w:sz w:val="32"/>
          <w:szCs w:val="32"/>
        </w:rPr>
        <w:t>46.13</w:t>
      </w:r>
      <w:r>
        <w:rPr>
          <w:rFonts w:hint="eastAsia" w:ascii="黑体" w:hAnsi="黑体" w:eastAsia="黑体"/>
          <w:sz w:val="32"/>
          <w:szCs w:val="32"/>
        </w:rPr>
        <w:t>%。</w:t>
      </w:r>
    </w:p>
    <w:p>
      <w:pPr>
        <w:ind w:firstLine="643" w:firstLineChars="200"/>
        <w:rPr>
          <w:rFonts w:ascii="仿宋_GB2312" w:eastAsia="仿宋_GB2312"/>
          <w:b/>
          <w:sz w:val="32"/>
          <w:szCs w:val="32"/>
        </w:rPr>
      </w:pPr>
      <w:r>
        <w:rPr>
          <w:rFonts w:hint="eastAsia" w:ascii="仿宋_GB2312" w:eastAsia="仿宋_GB2312"/>
          <w:b/>
          <w:sz w:val="32"/>
          <w:szCs w:val="32"/>
        </w:rPr>
        <w:t>三、建议</w:t>
      </w:r>
    </w:p>
    <w:p>
      <w:pPr>
        <w:ind w:firstLine="640" w:firstLineChars="200"/>
        <w:rPr>
          <w:rFonts w:ascii="仿宋_GB2312" w:eastAsia="仿宋_GB2312"/>
          <w:sz w:val="32"/>
          <w:szCs w:val="32"/>
        </w:rPr>
      </w:pPr>
      <w:r>
        <w:rPr>
          <w:rFonts w:hint="eastAsia" w:ascii="仿宋_GB2312" w:eastAsia="仿宋_GB2312"/>
          <w:sz w:val="32"/>
          <w:szCs w:val="32"/>
        </w:rPr>
        <w:t>（一）上半年6项</w:t>
      </w:r>
      <w:r>
        <w:rPr>
          <w:rFonts w:ascii="仿宋_GB2312" w:eastAsia="仿宋_GB2312"/>
          <w:sz w:val="32"/>
          <w:szCs w:val="32"/>
        </w:rPr>
        <w:t>绩效考核指标</w:t>
      </w:r>
      <w:r>
        <w:rPr>
          <w:rFonts w:hint="eastAsia" w:ascii="仿宋_GB2312" w:eastAsia="仿宋_GB2312"/>
          <w:sz w:val="32"/>
          <w:szCs w:val="32"/>
        </w:rPr>
        <w:t>即</w:t>
      </w:r>
      <w:r>
        <w:rPr>
          <w:rFonts w:ascii="仿宋_GB2312" w:eastAsia="仿宋_GB2312"/>
          <w:sz w:val="32"/>
          <w:szCs w:val="32"/>
        </w:rPr>
        <w:t>结收比、长期未结</w:t>
      </w:r>
      <w:r>
        <w:rPr>
          <w:rFonts w:hint="eastAsia" w:ascii="仿宋_GB2312" w:eastAsia="仿宋_GB2312"/>
          <w:sz w:val="32"/>
          <w:szCs w:val="32"/>
        </w:rPr>
        <w:t>诉讼案件</w:t>
      </w:r>
      <w:r>
        <w:rPr>
          <w:rFonts w:ascii="仿宋_GB2312" w:eastAsia="仿宋_GB2312"/>
          <w:sz w:val="32"/>
          <w:szCs w:val="32"/>
        </w:rPr>
        <w:t>占比、一审案件上诉被改判、发回重审率、生效案件再审被改判、发回重审率、一审案件服判息诉率、</w:t>
      </w:r>
      <w:r>
        <w:rPr>
          <w:rFonts w:hint="eastAsia" w:ascii="仿宋_GB2312" w:eastAsia="仿宋_GB2312"/>
          <w:sz w:val="32"/>
          <w:szCs w:val="32"/>
        </w:rPr>
        <w:t>生效案件</w:t>
      </w:r>
      <w:r>
        <w:rPr>
          <w:rFonts w:ascii="仿宋_GB2312" w:eastAsia="仿宋_GB2312"/>
          <w:sz w:val="32"/>
          <w:szCs w:val="32"/>
        </w:rPr>
        <w:t>申请再审、申诉率，我院</w:t>
      </w:r>
      <w:r>
        <w:rPr>
          <w:rFonts w:hint="eastAsia" w:ascii="仿宋_GB2312" w:eastAsia="仿宋_GB2312"/>
          <w:sz w:val="32"/>
          <w:szCs w:val="32"/>
        </w:rPr>
        <w:t>均</w:t>
      </w:r>
      <w:r>
        <w:rPr>
          <w:rFonts w:ascii="仿宋_GB2312" w:eastAsia="仿宋_GB2312"/>
          <w:sz w:val="32"/>
          <w:szCs w:val="32"/>
        </w:rPr>
        <w:t>已达标，</w:t>
      </w:r>
      <w:r>
        <w:rPr>
          <w:rFonts w:hint="eastAsia" w:ascii="仿宋_GB2312" w:eastAsia="仿宋_GB2312"/>
          <w:sz w:val="32"/>
          <w:szCs w:val="32"/>
        </w:rPr>
        <w:t>望</w:t>
      </w:r>
      <w:r>
        <w:rPr>
          <w:rFonts w:ascii="仿宋_GB2312" w:eastAsia="仿宋_GB2312"/>
          <w:sz w:val="32"/>
          <w:szCs w:val="32"/>
        </w:rPr>
        <w:t>下半年</w:t>
      </w:r>
      <w:r>
        <w:rPr>
          <w:rFonts w:hint="eastAsia" w:ascii="仿宋_GB2312" w:eastAsia="仿宋_GB2312"/>
          <w:sz w:val="32"/>
          <w:szCs w:val="32"/>
        </w:rPr>
        <w:t>继续</w:t>
      </w:r>
      <w:r>
        <w:rPr>
          <w:rFonts w:ascii="仿宋_GB2312" w:eastAsia="仿宋_GB2312"/>
          <w:sz w:val="32"/>
          <w:szCs w:val="32"/>
        </w:rPr>
        <w:t>保持</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（二）目前我院</w:t>
      </w:r>
      <w:r>
        <w:rPr>
          <w:rFonts w:ascii="仿宋_GB2312" w:eastAsia="仿宋_GB2312"/>
          <w:sz w:val="32"/>
          <w:szCs w:val="32"/>
        </w:rPr>
        <w:t>绩效考核指标当中</w:t>
      </w:r>
      <w:r>
        <w:rPr>
          <w:rFonts w:hint="eastAsia" w:ascii="仿宋_GB2312" w:eastAsia="仿宋_GB2312"/>
          <w:sz w:val="32"/>
          <w:szCs w:val="32"/>
        </w:rPr>
        <w:t>庭审直播率较低，</w:t>
      </w:r>
      <w:r>
        <w:rPr>
          <w:rFonts w:ascii="仿宋_GB2312" w:eastAsia="仿宋_GB2312"/>
          <w:sz w:val="32"/>
          <w:szCs w:val="32"/>
        </w:rPr>
        <w:t>因该项</w:t>
      </w:r>
      <w:r>
        <w:rPr>
          <w:rFonts w:hint="eastAsia" w:ascii="仿宋_GB2312" w:eastAsia="仿宋_GB2312"/>
          <w:sz w:val="32"/>
          <w:szCs w:val="32"/>
        </w:rPr>
        <w:t>是</w:t>
      </w:r>
      <w:r>
        <w:rPr>
          <w:rFonts w:ascii="仿宋_GB2312" w:eastAsia="仿宋_GB2312"/>
          <w:sz w:val="32"/>
          <w:szCs w:val="32"/>
        </w:rPr>
        <w:t>年度考核指标，还有时间完成</w:t>
      </w:r>
      <w:r>
        <w:rPr>
          <w:rFonts w:hint="eastAsia" w:ascii="仿宋_GB2312" w:eastAsia="仿宋_GB2312"/>
          <w:sz w:val="32"/>
          <w:szCs w:val="32"/>
        </w:rPr>
        <w:t>，希望</w:t>
      </w:r>
      <w:r>
        <w:rPr>
          <w:rFonts w:ascii="仿宋_GB2312" w:eastAsia="仿宋_GB2312"/>
          <w:sz w:val="32"/>
          <w:szCs w:val="32"/>
        </w:rPr>
        <w:t>大家加把劲，早日达标。</w:t>
      </w:r>
    </w:p>
    <w:p>
      <w:pPr>
        <w:ind w:firstLine="640" w:firstLineChars="200"/>
        <w:rPr>
          <w:rFonts w:ascii="仿宋_GB2312" w:eastAsia="仿宋_GB2312"/>
          <w:sz w:val="32"/>
          <w:szCs w:val="32"/>
        </w:rPr>
      </w:pPr>
      <w:r>
        <w:rPr>
          <w:rFonts w:hint="eastAsia" w:ascii="仿宋_GB2312" w:eastAsia="仿宋_GB2312"/>
          <w:sz w:val="32"/>
          <w:szCs w:val="32"/>
        </w:rPr>
        <w:t>（三）目前</w:t>
      </w:r>
      <w:r>
        <w:rPr>
          <w:rFonts w:ascii="仿宋_GB2312" w:eastAsia="仿宋_GB2312"/>
          <w:sz w:val="32"/>
          <w:szCs w:val="32"/>
        </w:rPr>
        <w:t>我院人均</w:t>
      </w:r>
      <w:r>
        <w:rPr>
          <w:rFonts w:hint="eastAsia" w:ascii="仿宋_GB2312" w:eastAsia="仿宋_GB2312"/>
          <w:sz w:val="32"/>
          <w:szCs w:val="32"/>
        </w:rPr>
        <w:t>审结诉讼案件</w:t>
      </w:r>
      <w:r>
        <w:rPr>
          <w:rFonts w:ascii="仿宋_GB2312" w:eastAsia="仿宋_GB2312"/>
          <w:sz w:val="32"/>
          <w:szCs w:val="32"/>
        </w:rPr>
        <w:t>数</w:t>
      </w:r>
      <w:r>
        <w:rPr>
          <w:rFonts w:hint="eastAsia" w:ascii="仿宋_GB2312" w:eastAsia="仿宋_GB2312"/>
          <w:sz w:val="32"/>
          <w:szCs w:val="32"/>
        </w:rPr>
        <w:t>排位靠后</w:t>
      </w:r>
      <w:r>
        <w:rPr>
          <w:rFonts w:ascii="仿宋_GB2312" w:eastAsia="仿宋_GB2312"/>
          <w:sz w:val="32"/>
          <w:szCs w:val="32"/>
        </w:rPr>
        <w:t>，</w:t>
      </w:r>
      <w:r>
        <w:rPr>
          <w:rFonts w:hint="eastAsia" w:ascii="仿宋_GB2312" w:eastAsia="仿宋_GB2312"/>
          <w:sz w:val="32"/>
          <w:szCs w:val="32"/>
        </w:rPr>
        <w:t>诉讼</w:t>
      </w:r>
      <w:r>
        <w:rPr>
          <w:rFonts w:ascii="仿宋_GB2312" w:eastAsia="仿宋_GB2312"/>
          <w:sz w:val="32"/>
          <w:szCs w:val="32"/>
        </w:rPr>
        <w:t>案件</w:t>
      </w:r>
      <w:r>
        <w:rPr>
          <w:rFonts w:hint="eastAsia" w:ascii="仿宋_GB2312" w:eastAsia="仿宋_GB2312"/>
          <w:sz w:val="32"/>
          <w:szCs w:val="32"/>
        </w:rPr>
        <w:t>平均</w:t>
      </w:r>
      <w:r>
        <w:rPr>
          <w:rFonts w:ascii="仿宋_GB2312" w:eastAsia="仿宋_GB2312"/>
          <w:sz w:val="32"/>
          <w:szCs w:val="32"/>
        </w:rPr>
        <w:t>审理天数</w:t>
      </w:r>
      <w:r>
        <w:rPr>
          <w:rFonts w:hint="eastAsia" w:ascii="仿宋_GB2312" w:eastAsia="仿宋_GB2312"/>
          <w:sz w:val="32"/>
          <w:szCs w:val="32"/>
        </w:rPr>
        <w:t>过长</w:t>
      </w:r>
      <w:r>
        <w:rPr>
          <w:rFonts w:ascii="仿宋_GB2312" w:eastAsia="仿宋_GB2312"/>
          <w:sz w:val="32"/>
          <w:szCs w:val="32"/>
        </w:rPr>
        <w:t>，</w:t>
      </w:r>
      <w:r>
        <w:rPr>
          <w:rFonts w:hint="eastAsia" w:ascii="仿宋_GB2312" w:eastAsia="仿宋_GB2312"/>
          <w:sz w:val="32"/>
          <w:szCs w:val="32"/>
        </w:rPr>
        <w:t>希望大家</w:t>
      </w:r>
      <w:r>
        <w:rPr>
          <w:rFonts w:ascii="仿宋_GB2312" w:eastAsia="仿宋_GB2312"/>
          <w:sz w:val="32"/>
          <w:szCs w:val="32"/>
        </w:rPr>
        <w:t>继续加大结案力度，并缩短审限。</w:t>
      </w:r>
    </w:p>
    <w:p>
      <w:pPr>
        <w:ind w:firstLine="640" w:firstLineChars="200"/>
        <w:rPr>
          <w:rFonts w:ascii="仿宋_GB2312" w:hAnsi="黑体" w:eastAsia="仿宋_GB2312"/>
          <w:sz w:val="32"/>
          <w:szCs w:val="32"/>
        </w:rPr>
      </w:pPr>
      <w:r>
        <w:rPr>
          <w:rFonts w:hint="eastAsia" w:ascii="仿宋_GB2312" w:eastAsia="仿宋_GB2312"/>
          <w:sz w:val="32"/>
          <w:szCs w:val="32"/>
        </w:rPr>
        <w:t>（四</w:t>
      </w:r>
      <w:r>
        <w:rPr>
          <w:rFonts w:ascii="仿宋_GB2312" w:eastAsia="仿宋_GB2312"/>
          <w:sz w:val="32"/>
          <w:szCs w:val="32"/>
        </w:rPr>
        <w:t>）</w:t>
      </w:r>
      <w:r>
        <w:rPr>
          <w:rFonts w:hint="eastAsia" w:ascii="仿宋_GB2312" w:eastAsia="仿宋_GB2312"/>
          <w:sz w:val="32"/>
          <w:szCs w:val="32"/>
        </w:rPr>
        <w:t>电子卷宗</w:t>
      </w:r>
      <w:r>
        <w:rPr>
          <w:rFonts w:ascii="仿宋_GB2312" w:eastAsia="仿宋_GB2312"/>
          <w:sz w:val="32"/>
          <w:szCs w:val="32"/>
        </w:rPr>
        <w:t>深度应用工作指标当中，我院电子卷宗网上阅卷投入应用比率及电子卷宗</w:t>
      </w:r>
      <w:r>
        <w:rPr>
          <w:rFonts w:hint="eastAsia" w:ascii="仿宋_GB2312" w:eastAsia="仿宋_GB2312"/>
          <w:sz w:val="32"/>
          <w:szCs w:val="32"/>
        </w:rPr>
        <w:t>文书</w:t>
      </w:r>
      <w:r>
        <w:rPr>
          <w:rFonts w:ascii="仿宋_GB2312" w:eastAsia="仿宋_GB2312"/>
          <w:sz w:val="32"/>
          <w:szCs w:val="32"/>
        </w:rPr>
        <w:t>生成比率未达标</w:t>
      </w:r>
      <w:r>
        <w:rPr>
          <w:rFonts w:hint="eastAsia" w:ascii="仿宋_GB2312" w:eastAsia="仿宋_GB2312"/>
          <w:sz w:val="32"/>
          <w:szCs w:val="32"/>
        </w:rPr>
        <w:t>。</w:t>
      </w:r>
      <w:r>
        <w:rPr>
          <w:rFonts w:ascii="仿宋_GB2312" w:eastAsia="仿宋_GB2312"/>
          <w:sz w:val="32"/>
          <w:szCs w:val="32"/>
        </w:rPr>
        <w:t>希望</w:t>
      </w:r>
      <w:r>
        <w:rPr>
          <w:rFonts w:hint="eastAsia" w:ascii="仿宋_GB2312" w:eastAsia="仿宋_GB2312"/>
          <w:sz w:val="32"/>
          <w:szCs w:val="32"/>
        </w:rPr>
        <w:t>大家</w:t>
      </w:r>
      <w:r>
        <w:rPr>
          <w:rFonts w:ascii="仿宋_GB2312" w:eastAsia="仿宋_GB2312"/>
          <w:sz w:val="32"/>
          <w:szCs w:val="32"/>
        </w:rPr>
        <w:t>在今后</w:t>
      </w:r>
      <w:r>
        <w:rPr>
          <w:rFonts w:hint="eastAsia" w:ascii="仿宋_GB2312" w:eastAsia="仿宋_GB2312"/>
          <w:sz w:val="32"/>
          <w:szCs w:val="32"/>
        </w:rPr>
        <w:t>制作</w:t>
      </w:r>
      <w:r>
        <w:rPr>
          <w:rFonts w:ascii="仿宋_GB2312" w:eastAsia="仿宋_GB2312"/>
          <w:sz w:val="32"/>
          <w:szCs w:val="32"/>
        </w:rPr>
        <w:t>法律文书</w:t>
      </w:r>
      <w:r>
        <w:rPr>
          <w:rFonts w:hint="eastAsia" w:ascii="仿宋_GB2312" w:eastAsia="仿宋_GB2312"/>
          <w:sz w:val="32"/>
          <w:szCs w:val="32"/>
        </w:rPr>
        <w:t>时，一定要达到每件</w:t>
      </w:r>
      <w:r>
        <w:rPr>
          <w:rFonts w:ascii="仿宋_GB2312" w:eastAsia="仿宋_GB2312"/>
          <w:sz w:val="32"/>
          <w:szCs w:val="32"/>
        </w:rPr>
        <w:t>案件都要经过</w:t>
      </w:r>
      <w:r>
        <w:rPr>
          <w:rFonts w:hint="eastAsia" w:ascii="仿宋_GB2312" w:hAnsi="黑体" w:eastAsia="仿宋_GB2312"/>
          <w:sz w:val="32"/>
          <w:szCs w:val="32"/>
        </w:rPr>
        <w:t>电</w:t>
      </w:r>
      <w:r>
        <w:rPr>
          <w:rFonts w:ascii="仿宋_GB2312" w:eastAsia="仿宋_GB2312"/>
          <w:sz w:val="32"/>
          <w:szCs w:val="32"/>
        </w:rPr>
        <w:t>子卷宗</w:t>
      </w:r>
      <w:r>
        <w:rPr>
          <w:rFonts w:hint="eastAsia" w:ascii="仿宋_GB2312" w:eastAsia="仿宋_GB2312"/>
          <w:sz w:val="32"/>
          <w:szCs w:val="32"/>
        </w:rPr>
        <w:t>生成</w:t>
      </w:r>
      <w:r>
        <w:rPr>
          <w:rFonts w:ascii="仿宋_GB2312" w:eastAsia="仿宋_GB2312"/>
          <w:sz w:val="32"/>
          <w:szCs w:val="32"/>
        </w:rPr>
        <w:t>法律文书。</w:t>
      </w:r>
      <w:r>
        <w:rPr>
          <w:rFonts w:hint="eastAsia" w:ascii="仿宋_GB2312" w:eastAsia="仿宋_GB2312"/>
          <w:sz w:val="32"/>
          <w:szCs w:val="32"/>
        </w:rPr>
        <w:t>审管办每周</w:t>
      </w:r>
      <w:r>
        <w:rPr>
          <w:rFonts w:ascii="仿宋_GB2312" w:eastAsia="仿宋_GB2312"/>
          <w:sz w:val="32"/>
          <w:szCs w:val="32"/>
        </w:rPr>
        <w:t>将</w:t>
      </w:r>
      <w:r>
        <w:rPr>
          <w:rFonts w:hint="eastAsia" w:ascii="仿宋_GB2312" w:eastAsia="仿宋_GB2312"/>
          <w:sz w:val="32"/>
          <w:szCs w:val="32"/>
        </w:rPr>
        <w:t>每名</w:t>
      </w:r>
      <w:r>
        <w:rPr>
          <w:rFonts w:ascii="仿宋_GB2312" w:eastAsia="仿宋_GB2312"/>
          <w:sz w:val="32"/>
          <w:szCs w:val="32"/>
        </w:rPr>
        <w:t>员额法官电子卷宗</w:t>
      </w:r>
      <w:r>
        <w:rPr>
          <w:rFonts w:hint="eastAsia" w:ascii="仿宋_GB2312" w:eastAsia="仿宋_GB2312"/>
          <w:sz w:val="32"/>
          <w:szCs w:val="32"/>
        </w:rPr>
        <w:t>文书</w:t>
      </w:r>
      <w:r>
        <w:rPr>
          <w:rFonts w:ascii="仿宋_GB2312" w:eastAsia="仿宋_GB2312"/>
          <w:sz w:val="32"/>
          <w:szCs w:val="32"/>
        </w:rPr>
        <w:t>生成比率</w:t>
      </w:r>
      <w:r>
        <w:rPr>
          <w:rFonts w:hint="eastAsia" w:ascii="仿宋_GB2312" w:eastAsia="仿宋_GB2312"/>
          <w:sz w:val="32"/>
          <w:szCs w:val="32"/>
        </w:rPr>
        <w:t>、</w:t>
      </w:r>
      <w:r>
        <w:rPr>
          <w:rFonts w:ascii="仿宋_GB2312" w:eastAsia="仿宋_GB2312"/>
          <w:sz w:val="32"/>
          <w:szCs w:val="32"/>
        </w:rPr>
        <w:t>庭审直播率</w:t>
      </w:r>
      <w:r>
        <w:rPr>
          <w:rFonts w:hint="eastAsia" w:ascii="仿宋_GB2312" w:eastAsia="仿宋_GB2312"/>
          <w:sz w:val="32"/>
          <w:szCs w:val="32"/>
        </w:rPr>
        <w:t>、</w:t>
      </w:r>
      <w:r>
        <w:rPr>
          <w:rFonts w:ascii="仿宋_GB2312" w:eastAsia="仿宋_GB2312"/>
          <w:sz w:val="32"/>
          <w:szCs w:val="32"/>
        </w:rPr>
        <w:t>长期未结</w:t>
      </w:r>
      <w:r>
        <w:rPr>
          <w:rFonts w:hint="eastAsia" w:ascii="仿宋_GB2312" w:eastAsia="仿宋_GB2312"/>
          <w:sz w:val="32"/>
          <w:szCs w:val="32"/>
        </w:rPr>
        <w:t>诉讼案件</w:t>
      </w:r>
      <w:r>
        <w:rPr>
          <w:rFonts w:ascii="仿宋_GB2312" w:eastAsia="仿宋_GB2312"/>
          <w:sz w:val="32"/>
          <w:szCs w:val="32"/>
        </w:rPr>
        <w:t>占比等</w:t>
      </w:r>
      <w:r>
        <w:rPr>
          <w:rFonts w:hint="eastAsia" w:ascii="仿宋_GB2312" w:eastAsia="仿宋_GB2312"/>
          <w:sz w:val="32"/>
          <w:szCs w:val="32"/>
        </w:rPr>
        <w:t>数据完成情况在</w:t>
      </w:r>
      <w:r>
        <w:rPr>
          <w:rFonts w:ascii="仿宋_GB2312" w:eastAsia="仿宋_GB2312"/>
          <w:sz w:val="32"/>
          <w:szCs w:val="32"/>
        </w:rPr>
        <w:t>电视墙上予以公布</w:t>
      </w:r>
      <w:r>
        <w:rPr>
          <w:rFonts w:hint="eastAsia" w:ascii="仿宋_GB2312" w:eastAsia="仿宋_GB2312"/>
          <w:sz w:val="32"/>
          <w:szCs w:val="32"/>
        </w:rPr>
        <w:t>，</w:t>
      </w:r>
      <w:r>
        <w:rPr>
          <w:rFonts w:ascii="仿宋_GB2312" w:eastAsia="仿宋_GB2312"/>
          <w:sz w:val="32"/>
          <w:szCs w:val="32"/>
        </w:rPr>
        <w:t>大家要及时按照要求进行对标</w:t>
      </w:r>
      <w:r>
        <w:rPr>
          <w:rFonts w:hint="eastAsia" w:ascii="仿宋_GB2312" w:eastAsia="仿宋_GB2312"/>
          <w:sz w:val="32"/>
          <w:szCs w:val="32"/>
        </w:rPr>
        <w:t>，今后</w:t>
      </w:r>
      <w:r>
        <w:rPr>
          <w:rFonts w:ascii="仿宋_GB2312" w:eastAsia="仿宋_GB2312"/>
          <w:sz w:val="32"/>
          <w:szCs w:val="32"/>
        </w:rPr>
        <w:t>对未完成</w:t>
      </w:r>
      <w:r>
        <w:rPr>
          <w:rFonts w:hint="eastAsia" w:ascii="仿宋_GB2312" w:eastAsia="仿宋_GB2312"/>
          <w:sz w:val="32"/>
          <w:szCs w:val="32"/>
        </w:rPr>
        <w:t>指标的</w:t>
      </w:r>
      <w:r>
        <w:rPr>
          <w:rFonts w:ascii="仿宋_GB2312" w:eastAsia="仿宋_GB2312"/>
          <w:sz w:val="32"/>
          <w:szCs w:val="32"/>
        </w:rPr>
        <w:t>员额法官</w:t>
      </w:r>
      <w:r>
        <w:rPr>
          <w:rFonts w:hint="eastAsia" w:ascii="仿宋_GB2312" w:eastAsia="仿宋_GB2312"/>
          <w:sz w:val="32"/>
          <w:szCs w:val="32"/>
        </w:rPr>
        <w:t>将进行</w:t>
      </w:r>
      <w:r>
        <w:rPr>
          <w:rFonts w:ascii="仿宋_GB2312" w:eastAsia="仿宋_GB2312"/>
          <w:sz w:val="32"/>
          <w:szCs w:val="32"/>
        </w:rPr>
        <w:t>点名通报。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 xml:space="preserve">                               2019年</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w:t>
      </w:r>
      <w:r>
        <w:rPr>
          <w:rFonts w:hint="eastAsia" w:ascii="仿宋_GB2312" w:eastAsia="仿宋_GB2312"/>
          <w:sz w:val="32"/>
          <w:szCs w:val="32"/>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538422"/>
      <w:docPartObj>
        <w:docPartGallery w:val="AutoText"/>
      </w:docPartObj>
    </w:sdtPr>
    <w:sdtEndPr>
      <w:rPr>
        <w:lang w:val="zh-CN"/>
      </w:rPr>
    </w:sdtEndPr>
    <w:sdtContent>
      <w:p>
        <w:pPr>
          <w:pStyle w:val="3"/>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ind w:firstLine="420"/>
        <w:rPr>
          <w:sz w:val="21"/>
        </w:rPr>
      </w:pPr>
      <w:r>
        <w:rPr>
          <w:rStyle w:val="8"/>
          <w:sz w:val="21"/>
        </w:rPr>
        <w:footnoteRef/>
      </w:r>
      <w:r>
        <w:rPr>
          <w:sz w:val="21"/>
        </w:rPr>
        <w:t xml:space="preserve"> </w:t>
      </w:r>
      <w:r>
        <w:rPr>
          <w:rFonts w:hint="eastAsia"/>
          <w:sz w:val="21"/>
        </w:rPr>
        <w:t>法定（正常）审限内结案率指标（2分）—上半年、全年的法定（正常）审限内结案率基础分值各为1分，基础结案率均确定为98%，考核时达到基础法定（正常）审限内结案率的值得1分，达不到基础法定（正常）结案率的予以减分，每低于基础法定（正常）结案率0.1个百分点的减0.02分，每个考核节点减分以1分为限，全年考核减分以2分为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7FDC"/>
    <w:rsid w:val="000002DE"/>
    <w:rsid w:val="0000631A"/>
    <w:rsid w:val="0000693C"/>
    <w:rsid w:val="00011FD8"/>
    <w:rsid w:val="00014703"/>
    <w:rsid w:val="00017D7A"/>
    <w:rsid w:val="0003032B"/>
    <w:rsid w:val="00035C08"/>
    <w:rsid w:val="00035E2F"/>
    <w:rsid w:val="0004341A"/>
    <w:rsid w:val="000442E2"/>
    <w:rsid w:val="000444FD"/>
    <w:rsid w:val="00046DCD"/>
    <w:rsid w:val="00060E7D"/>
    <w:rsid w:val="00064219"/>
    <w:rsid w:val="000646AA"/>
    <w:rsid w:val="00070016"/>
    <w:rsid w:val="000721D4"/>
    <w:rsid w:val="0007787C"/>
    <w:rsid w:val="000803BF"/>
    <w:rsid w:val="0008134F"/>
    <w:rsid w:val="0008261C"/>
    <w:rsid w:val="000830D9"/>
    <w:rsid w:val="00086C7E"/>
    <w:rsid w:val="00092F8F"/>
    <w:rsid w:val="000B1FF9"/>
    <w:rsid w:val="000B3DA5"/>
    <w:rsid w:val="000B48A7"/>
    <w:rsid w:val="000C2343"/>
    <w:rsid w:val="000C380A"/>
    <w:rsid w:val="000C3A5D"/>
    <w:rsid w:val="000D3328"/>
    <w:rsid w:val="000D3B6F"/>
    <w:rsid w:val="000D611A"/>
    <w:rsid w:val="000E0650"/>
    <w:rsid w:val="000E5880"/>
    <w:rsid w:val="000F15A2"/>
    <w:rsid w:val="000F526C"/>
    <w:rsid w:val="000F570B"/>
    <w:rsid w:val="000F6DFB"/>
    <w:rsid w:val="000F6F1C"/>
    <w:rsid w:val="001020DC"/>
    <w:rsid w:val="001073D2"/>
    <w:rsid w:val="00115ECA"/>
    <w:rsid w:val="001166EB"/>
    <w:rsid w:val="001222B7"/>
    <w:rsid w:val="001302DA"/>
    <w:rsid w:val="00130F1F"/>
    <w:rsid w:val="00131ACC"/>
    <w:rsid w:val="001375B0"/>
    <w:rsid w:val="00141276"/>
    <w:rsid w:val="00152265"/>
    <w:rsid w:val="00152617"/>
    <w:rsid w:val="00153AB6"/>
    <w:rsid w:val="00155D58"/>
    <w:rsid w:val="00160B02"/>
    <w:rsid w:val="00160F88"/>
    <w:rsid w:val="00161A8E"/>
    <w:rsid w:val="0016298A"/>
    <w:rsid w:val="00162F5D"/>
    <w:rsid w:val="00163026"/>
    <w:rsid w:val="001645A1"/>
    <w:rsid w:val="00165D2E"/>
    <w:rsid w:val="001667FD"/>
    <w:rsid w:val="001678AD"/>
    <w:rsid w:val="001721C8"/>
    <w:rsid w:val="0017538A"/>
    <w:rsid w:val="00182181"/>
    <w:rsid w:val="0018218F"/>
    <w:rsid w:val="001855A7"/>
    <w:rsid w:val="001920EC"/>
    <w:rsid w:val="001A602C"/>
    <w:rsid w:val="001A6B3A"/>
    <w:rsid w:val="001B25DE"/>
    <w:rsid w:val="001B6BEC"/>
    <w:rsid w:val="001C03F6"/>
    <w:rsid w:val="001C3AEA"/>
    <w:rsid w:val="001C6423"/>
    <w:rsid w:val="001D40B9"/>
    <w:rsid w:val="001D5343"/>
    <w:rsid w:val="001E0966"/>
    <w:rsid w:val="001E2E5C"/>
    <w:rsid w:val="001F17C3"/>
    <w:rsid w:val="001F5922"/>
    <w:rsid w:val="001F696F"/>
    <w:rsid w:val="001F6B3E"/>
    <w:rsid w:val="002005C2"/>
    <w:rsid w:val="00203820"/>
    <w:rsid w:val="0020469E"/>
    <w:rsid w:val="00207C55"/>
    <w:rsid w:val="00207FDC"/>
    <w:rsid w:val="00210E34"/>
    <w:rsid w:val="0021155E"/>
    <w:rsid w:val="00212AB9"/>
    <w:rsid w:val="002214D3"/>
    <w:rsid w:val="00224E8C"/>
    <w:rsid w:val="00230471"/>
    <w:rsid w:val="002343C0"/>
    <w:rsid w:val="0023756A"/>
    <w:rsid w:val="00237DD3"/>
    <w:rsid w:val="00241DB0"/>
    <w:rsid w:val="002550E6"/>
    <w:rsid w:val="00256385"/>
    <w:rsid w:val="0026712E"/>
    <w:rsid w:val="0027143B"/>
    <w:rsid w:val="00271BB3"/>
    <w:rsid w:val="002748BD"/>
    <w:rsid w:val="0027553D"/>
    <w:rsid w:val="00280D8A"/>
    <w:rsid w:val="00281EB0"/>
    <w:rsid w:val="00283DBF"/>
    <w:rsid w:val="0028656A"/>
    <w:rsid w:val="002A0C0D"/>
    <w:rsid w:val="002A0DE1"/>
    <w:rsid w:val="002A2A97"/>
    <w:rsid w:val="002B5219"/>
    <w:rsid w:val="002C3D6C"/>
    <w:rsid w:val="002C763B"/>
    <w:rsid w:val="002D5AD2"/>
    <w:rsid w:val="002E3B38"/>
    <w:rsid w:val="002E7DD3"/>
    <w:rsid w:val="002F0A4F"/>
    <w:rsid w:val="002F45D2"/>
    <w:rsid w:val="002F4618"/>
    <w:rsid w:val="002F4A1D"/>
    <w:rsid w:val="002F55B8"/>
    <w:rsid w:val="003019F1"/>
    <w:rsid w:val="0033322C"/>
    <w:rsid w:val="0033603F"/>
    <w:rsid w:val="00340FF2"/>
    <w:rsid w:val="00347B47"/>
    <w:rsid w:val="0035430B"/>
    <w:rsid w:val="003551B5"/>
    <w:rsid w:val="00355499"/>
    <w:rsid w:val="00356837"/>
    <w:rsid w:val="003604EA"/>
    <w:rsid w:val="00365EF9"/>
    <w:rsid w:val="00370526"/>
    <w:rsid w:val="00370E6A"/>
    <w:rsid w:val="003819EB"/>
    <w:rsid w:val="0038307C"/>
    <w:rsid w:val="00384B95"/>
    <w:rsid w:val="00386B25"/>
    <w:rsid w:val="003900A3"/>
    <w:rsid w:val="003904F2"/>
    <w:rsid w:val="00391CCE"/>
    <w:rsid w:val="0039296F"/>
    <w:rsid w:val="003A3C04"/>
    <w:rsid w:val="003B1555"/>
    <w:rsid w:val="003B3D5B"/>
    <w:rsid w:val="003B655E"/>
    <w:rsid w:val="003C2E2F"/>
    <w:rsid w:val="003D0513"/>
    <w:rsid w:val="003D1632"/>
    <w:rsid w:val="003D2056"/>
    <w:rsid w:val="003E109C"/>
    <w:rsid w:val="003E2EC2"/>
    <w:rsid w:val="003E3B68"/>
    <w:rsid w:val="003E3B6F"/>
    <w:rsid w:val="003E4A8C"/>
    <w:rsid w:val="003E78F3"/>
    <w:rsid w:val="003F1E4F"/>
    <w:rsid w:val="003F32B3"/>
    <w:rsid w:val="003F3469"/>
    <w:rsid w:val="004018E3"/>
    <w:rsid w:val="00404355"/>
    <w:rsid w:val="004075F0"/>
    <w:rsid w:val="00410329"/>
    <w:rsid w:val="00410F0A"/>
    <w:rsid w:val="004138F2"/>
    <w:rsid w:val="00425395"/>
    <w:rsid w:val="0044002B"/>
    <w:rsid w:val="00442175"/>
    <w:rsid w:val="004447FA"/>
    <w:rsid w:val="00470BE6"/>
    <w:rsid w:val="00487C05"/>
    <w:rsid w:val="004910C3"/>
    <w:rsid w:val="004A69F0"/>
    <w:rsid w:val="004B0C19"/>
    <w:rsid w:val="004B0E44"/>
    <w:rsid w:val="004B3108"/>
    <w:rsid w:val="004B5CA6"/>
    <w:rsid w:val="004C73A9"/>
    <w:rsid w:val="004D1496"/>
    <w:rsid w:val="004D5FC4"/>
    <w:rsid w:val="004D6A84"/>
    <w:rsid w:val="004E05C5"/>
    <w:rsid w:val="004E1CF1"/>
    <w:rsid w:val="004E234C"/>
    <w:rsid w:val="004E643E"/>
    <w:rsid w:val="004E709C"/>
    <w:rsid w:val="004F2620"/>
    <w:rsid w:val="004F2956"/>
    <w:rsid w:val="004F4331"/>
    <w:rsid w:val="004F52AD"/>
    <w:rsid w:val="004F5832"/>
    <w:rsid w:val="00506CD5"/>
    <w:rsid w:val="00507856"/>
    <w:rsid w:val="0051494E"/>
    <w:rsid w:val="00515E3F"/>
    <w:rsid w:val="0051605C"/>
    <w:rsid w:val="005163AA"/>
    <w:rsid w:val="005170CF"/>
    <w:rsid w:val="00523E3F"/>
    <w:rsid w:val="00532703"/>
    <w:rsid w:val="005340B7"/>
    <w:rsid w:val="005401E7"/>
    <w:rsid w:val="00541808"/>
    <w:rsid w:val="00541AF8"/>
    <w:rsid w:val="0054243F"/>
    <w:rsid w:val="00550E65"/>
    <w:rsid w:val="0055275B"/>
    <w:rsid w:val="00554B7A"/>
    <w:rsid w:val="00556281"/>
    <w:rsid w:val="00565863"/>
    <w:rsid w:val="005676CC"/>
    <w:rsid w:val="00567857"/>
    <w:rsid w:val="0057309F"/>
    <w:rsid w:val="005750DD"/>
    <w:rsid w:val="005800BB"/>
    <w:rsid w:val="00587357"/>
    <w:rsid w:val="005931DA"/>
    <w:rsid w:val="005965C8"/>
    <w:rsid w:val="005A1DC5"/>
    <w:rsid w:val="005B150E"/>
    <w:rsid w:val="005B4C40"/>
    <w:rsid w:val="005B53D7"/>
    <w:rsid w:val="005B7083"/>
    <w:rsid w:val="005C0522"/>
    <w:rsid w:val="005C5112"/>
    <w:rsid w:val="005D00D9"/>
    <w:rsid w:val="005D11D3"/>
    <w:rsid w:val="005E65CB"/>
    <w:rsid w:val="005F072D"/>
    <w:rsid w:val="005F0791"/>
    <w:rsid w:val="005F16FB"/>
    <w:rsid w:val="005F59BF"/>
    <w:rsid w:val="00601A98"/>
    <w:rsid w:val="00602B12"/>
    <w:rsid w:val="00604466"/>
    <w:rsid w:val="00607594"/>
    <w:rsid w:val="00613A10"/>
    <w:rsid w:val="00614A2C"/>
    <w:rsid w:val="00632702"/>
    <w:rsid w:val="006356D8"/>
    <w:rsid w:val="00642B10"/>
    <w:rsid w:val="00645B3B"/>
    <w:rsid w:val="006507C6"/>
    <w:rsid w:val="006511E2"/>
    <w:rsid w:val="00653041"/>
    <w:rsid w:val="00660F2A"/>
    <w:rsid w:val="0066520F"/>
    <w:rsid w:val="00670FD8"/>
    <w:rsid w:val="0067280B"/>
    <w:rsid w:val="00677C8E"/>
    <w:rsid w:val="00686F60"/>
    <w:rsid w:val="0069406F"/>
    <w:rsid w:val="00696F8F"/>
    <w:rsid w:val="006A7D66"/>
    <w:rsid w:val="006B11B7"/>
    <w:rsid w:val="006B5D50"/>
    <w:rsid w:val="006B6E72"/>
    <w:rsid w:val="006C12D0"/>
    <w:rsid w:val="006C1BAC"/>
    <w:rsid w:val="006C4F73"/>
    <w:rsid w:val="006D0FDD"/>
    <w:rsid w:val="006D3BD4"/>
    <w:rsid w:val="006E7435"/>
    <w:rsid w:val="006F0715"/>
    <w:rsid w:val="006F615B"/>
    <w:rsid w:val="006F7466"/>
    <w:rsid w:val="006F7DF4"/>
    <w:rsid w:val="007025C4"/>
    <w:rsid w:val="007058FF"/>
    <w:rsid w:val="007060B1"/>
    <w:rsid w:val="00706639"/>
    <w:rsid w:val="00711BA1"/>
    <w:rsid w:val="00724A8C"/>
    <w:rsid w:val="00733A51"/>
    <w:rsid w:val="00734B71"/>
    <w:rsid w:val="00735731"/>
    <w:rsid w:val="00736767"/>
    <w:rsid w:val="00750812"/>
    <w:rsid w:val="007629F8"/>
    <w:rsid w:val="0076380B"/>
    <w:rsid w:val="007812F8"/>
    <w:rsid w:val="00782545"/>
    <w:rsid w:val="007861FA"/>
    <w:rsid w:val="00792DE4"/>
    <w:rsid w:val="00796A66"/>
    <w:rsid w:val="007A61E3"/>
    <w:rsid w:val="007A7C20"/>
    <w:rsid w:val="007B4EED"/>
    <w:rsid w:val="007B5FA9"/>
    <w:rsid w:val="007B74B6"/>
    <w:rsid w:val="007B74D2"/>
    <w:rsid w:val="007C77D7"/>
    <w:rsid w:val="007D3BA6"/>
    <w:rsid w:val="007D402E"/>
    <w:rsid w:val="007D4458"/>
    <w:rsid w:val="007D7F2B"/>
    <w:rsid w:val="007F16F5"/>
    <w:rsid w:val="00822725"/>
    <w:rsid w:val="008331ED"/>
    <w:rsid w:val="00836C7F"/>
    <w:rsid w:val="008440FE"/>
    <w:rsid w:val="008447B9"/>
    <w:rsid w:val="00853F5B"/>
    <w:rsid w:val="0086056C"/>
    <w:rsid w:val="00870F13"/>
    <w:rsid w:val="008776D7"/>
    <w:rsid w:val="00883558"/>
    <w:rsid w:val="00893AAE"/>
    <w:rsid w:val="008A49CA"/>
    <w:rsid w:val="008A501C"/>
    <w:rsid w:val="008B009A"/>
    <w:rsid w:val="008B4EBB"/>
    <w:rsid w:val="008B6D07"/>
    <w:rsid w:val="008C559B"/>
    <w:rsid w:val="008D522F"/>
    <w:rsid w:val="008E15CE"/>
    <w:rsid w:val="008F49B7"/>
    <w:rsid w:val="008F5359"/>
    <w:rsid w:val="008F77B1"/>
    <w:rsid w:val="009015C4"/>
    <w:rsid w:val="0090231D"/>
    <w:rsid w:val="00911215"/>
    <w:rsid w:val="00917576"/>
    <w:rsid w:val="0092082C"/>
    <w:rsid w:val="00922B9B"/>
    <w:rsid w:val="00927236"/>
    <w:rsid w:val="00927428"/>
    <w:rsid w:val="00930D55"/>
    <w:rsid w:val="00941748"/>
    <w:rsid w:val="0095238E"/>
    <w:rsid w:val="00952B07"/>
    <w:rsid w:val="00962409"/>
    <w:rsid w:val="009722EA"/>
    <w:rsid w:val="00972618"/>
    <w:rsid w:val="0098029A"/>
    <w:rsid w:val="009819A5"/>
    <w:rsid w:val="00983875"/>
    <w:rsid w:val="0098654E"/>
    <w:rsid w:val="00991DCB"/>
    <w:rsid w:val="00997565"/>
    <w:rsid w:val="00997D04"/>
    <w:rsid w:val="009A3290"/>
    <w:rsid w:val="009A683B"/>
    <w:rsid w:val="009B4A9D"/>
    <w:rsid w:val="009B6FDB"/>
    <w:rsid w:val="009C1057"/>
    <w:rsid w:val="009C7DEF"/>
    <w:rsid w:val="009D33E6"/>
    <w:rsid w:val="009D4652"/>
    <w:rsid w:val="009E20B3"/>
    <w:rsid w:val="009E3067"/>
    <w:rsid w:val="009E621C"/>
    <w:rsid w:val="009F48E7"/>
    <w:rsid w:val="00A00BC5"/>
    <w:rsid w:val="00A00DB9"/>
    <w:rsid w:val="00A04C36"/>
    <w:rsid w:val="00A07A60"/>
    <w:rsid w:val="00A230C1"/>
    <w:rsid w:val="00A24E64"/>
    <w:rsid w:val="00A25205"/>
    <w:rsid w:val="00A3025B"/>
    <w:rsid w:val="00A332E6"/>
    <w:rsid w:val="00A518FD"/>
    <w:rsid w:val="00A55051"/>
    <w:rsid w:val="00A55601"/>
    <w:rsid w:val="00A579F5"/>
    <w:rsid w:val="00A64665"/>
    <w:rsid w:val="00A829CF"/>
    <w:rsid w:val="00A9392E"/>
    <w:rsid w:val="00AA3394"/>
    <w:rsid w:val="00AA64E8"/>
    <w:rsid w:val="00AB02EA"/>
    <w:rsid w:val="00AB36A4"/>
    <w:rsid w:val="00AB56E5"/>
    <w:rsid w:val="00AB5FCB"/>
    <w:rsid w:val="00AC2255"/>
    <w:rsid w:val="00AC4218"/>
    <w:rsid w:val="00AC7B4D"/>
    <w:rsid w:val="00AD0CCB"/>
    <w:rsid w:val="00AE00EB"/>
    <w:rsid w:val="00AE7D76"/>
    <w:rsid w:val="00B009DE"/>
    <w:rsid w:val="00B01D36"/>
    <w:rsid w:val="00B024EB"/>
    <w:rsid w:val="00B050D9"/>
    <w:rsid w:val="00B0584F"/>
    <w:rsid w:val="00B1338D"/>
    <w:rsid w:val="00B34397"/>
    <w:rsid w:val="00B3565B"/>
    <w:rsid w:val="00B44BAA"/>
    <w:rsid w:val="00B53F68"/>
    <w:rsid w:val="00B54F4E"/>
    <w:rsid w:val="00B64086"/>
    <w:rsid w:val="00B72F4C"/>
    <w:rsid w:val="00B7321A"/>
    <w:rsid w:val="00B823D4"/>
    <w:rsid w:val="00B82BDC"/>
    <w:rsid w:val="00B9018B"/>
    <w:rsid w:val="00B94335"/>
    <w:rsid w:val="00B95648"/>
    <w:rsid w:val="00B96879"/>
    <w:rsid w:val="00BA019F"/>
    <w:rsid w:val="00BA2735"/>
    <w:rsid w:val="00BA295A"/>
    <w:rsid w:val="00BB45FF"/>
    <w:rsid w:val="00BB5CCC"/>
    <w:rsid w:val="00BF02A2"/>
    <w:rsid w:val="00BF2430"/>
    <w:rsid w:val="00C04E7E"/>
    <w:rsid w:val="00C060E6"/>
    <w:rsid w:val="00C06DCB"/>
    <w:rsid w:val="00C12845"/>
    <w:rsid w:val="00C15408"/>
    <w:rsid w:val="00C15F52"/>
    <w:rsid w:val="00C24E62"/>
    <w:rsid w:val="00C31DE5"/>
    <w:rsid w:val="00C33D87"/>
    <w:rsid w:val="00C35D46"/>
    <w:rsid w:val="00C36020"/>
    <w:rsid w:val="00C40844"/>
    <w:rsid w:val="00C43369"/>
    <w:rsid w:val="00C46F55"/>
    <w:rsid w:val="00C51174"/>
    <w:rsid w:val="00C544A8"/>
    <w:rsid w:val="00C63905"/>
    <w:rsid w:val="00C66DFC"/>
    <w:rsid w:val="00C724DD"/>
    <w:rsid w:val="00C80AC1"/>
    <w:rsid w:val="00C82089"/>
    <w:rsid w:val="00C9391A"/>
    <w:rsid w:val="00C95D2C"/>
    <w:rsid w:val="00CA3AF9"/>
    <w:rsid w:val="00CB68B3"/>
    <w:rsid w:val="00CC0E4B"/>
    <w:rsid w:val="00CC1384"/>
    <w:rsid w:val="00CC16A2"/>
    <w:rsid w:val="00CC1AF0"/>
    <w:rsid w:val="00CC1EAA"/>
    <w:rsid w:val="00CC29EB"/>
    <w:rsid w:val="00CC5931"/>
    <w:rsid w:val="00CD15D4"/>
    <w:rsid w:val="00CD1712"/>
    <w:rsid w:val="00CD443C"/>
    <w:rsid w:val="00CD707C"/>
    <w:rsid w:val="00CD7D11"/>
    <w:rsid w:val="00CF2FC3"/>
    <w:rsid w:val="00D02FA1"/>
    <w:rsid w:val="00D06DA2"/>
    <w:rsid w:val="00D07341"/>
    <w:rsid w:val="00D07D55"/>
    <w:rsid w:val="00D11870"/>
    <w:rsid w:val="00D132FB"/>
    <w:rsid w:val="00D238A7"/>
    <w:rsid w:val="00D2639B"/>
    <w:rsid w:val="00D27F14"/>
    <w:rsid w:val="00D34AE2"/>
    <w:rsid w:val="00D36210"/>
    <w:rsid w:val="00D40A15"/>
    <w:rsid w:val="00D40C3D"/>
    <w:rsid w:val="00D4407F"/>
    <w:rsid w:val="00D457F4"/>
    <w:rsid w:val="00D46AB0"/>
    <w:rsid w:val="00D515B5"/>
    <w:rsid w:val="00D56159"/>
    <w:rsid w:val="00D653BF"/>
    <w:rsid w:val="00D70843"/>
    <w:rsid w:val="00D720FC"/>
    <w:rsid w:val="00D83C2F"/>
    <w:rsid w:val="00D8529B"/>
    <w:rsid w:val="00D8546B"/>
    <w:rsid w:val="00D873C2"/>
    <w:rsid w:val="00D9005D"/>
    <w:rsid w:val="00D9021F"/>
    <w:rsid w:val="00D9650A"/>
    <w:rsid w:val="00D97226"/>
    <w:rsid w:val="00DA0F91"/>
    <w:rsid w:val="00DA15B1"/>
    <w:rsid w:val="00DA1FEA"/>
    <w:rsid w:val="00DC0F44"/>
    <w:rsid w:val="00DC2B05"/>
    <w:rsid w:val="00DD23CF"/>
    <w:rsid w:val="00DD2898"/>
    <w:rsid w:val="00DD32AB"/>
    <w:rsid w:val="00DD49CB"/>
    <w:rsid w:val="00E01821"/>
    <w:rsid w:val="00E024DB"/>
    <w:rsid w:val="00E21DC6"/>
    <w:rsid w:val="00E246BB"/>
    <w:rsid w:val="00E26CC4"/>
    <w:rsid w:val="00E300A1"/>
    <w:rsid w:val="00E32B0F"/>
    <w:rsid w:val="00E3354A"/>
    <w:rsid w:val="00E42946"/>
    <w:rsid w:val="00E43B7B"/>
    <w:rsid w:val="00E453F8"/>
    <w:rsid w:val="00E478DB"/>
    <w:rsid w:val="00E5164F"/>
    <w:rsid w:val="00E55AE0"/>
    <w:rsid w:val="00E569BF"/>
    <w:rsid w:val="00E6194B"/>
    <w:rsid w:val="00E76D6E"/>
    <w:rsid w:val="00E8040A"/>
    <w:rsid w:val="00E8109E"/>
    <w:rsid w:val="00E94B68"/>
    <w:rsid w:val="00E95DA7"/>
    <w:rsid w:val="00EA0706"/>
    <w:rsid w:val="00EA4AF7"/>
    <w:rsid w:val="00EB532F"/>
    <w:rsid w:val="00EB54BA"/>
    <w:rsid w:val="00EC00D0"/>
    <w:rsid w:val="00EC2D7C"/>
    <w:rsid w:val="00EC5D41"/>
    <w:rsid w:val="00EC6BC3"/>
    <w:rsid w:val="00ED73BC"/>
    <w:rsid w:val="00EF3C0E"/>
    <w:rsid w:val="00F12479"/>
    <w:rsid w:val="00F1321D"/>
    <w:rsid w:val="00F2783C"/>
    <w:rsid w:val="00F31577"/>
    <w:rsid w:val="00F33EE9"/>
    <w:rsid w:val="00F4059B"/>
    <w:rsid w:val="00F41D79"/>
    <w:rsid w:val="00F45811"/>
    <w:rsid w:val="00F51FB5"/>
    <w:rsid w:val="00F544AF"/>
    <w:rsid w:val="00F75941"/>
    <w:rsid w:val="00F769FF"/>
    <w:rsid w:val="00F824BA"/>
    <w:rsid w:val="00F8441F"/>
    <w:rsid w:val="00F85A42"/>
    <w:rsid w:val="00F92170"/>
    <w:rsid w:val="00F92FE9"/>
    <w:rsid w:val="00F93B9A"/>
    <w:rsid w:val="00FA2F4B"/>
    <w:rsid w:val="00FB0BD2"/>
    <w:rsid w:val="00FB3245"/>
    <w:rsid w:val="00FB391F"/>
    <w:rsid w:val="00FB6A1B"/>
    <w:rsid w:val="00FC1FE3"/>
    <w:rsid w:val="00FC221A"/>
    <w:rsid w:val="00FC2FDF"/>
    <w:rsid w:val="00FC6419"/>
    <w:rsid w:val="00FC7FB1"/>
    <w:rsid w:val="00FD2A73"/>
    <w:rsid w:val="00FE0D9D"/>
    <w:rsid w:val="00FE2AA9"/>
    <w:rsid w:val="00FF6B23"/>
    <w:rsid w:val="11595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2"/>
    <w:uiPriority w:val="0"/>
    <w:pPr>
      <w:adjustRightInd w:val="0"/>
      <w:snapToGrid w:val="0"/>
      <w:spacing w:line="520" w:lineRule="exact"/>
      <w:ind w:firstLine="880" w:firstLineChars="200"/>
      <w:jc w:val="left"/>
    </w:pPr>
    <w:rPr>
      <w:rFonts w:ascii="Times New Roman" w:hAnsi="Times New Roman" w:eastAsia="仿宋" w:cs="Times New Roman"/>
      <w:sz w:val="18"/>
      <w:szCs w:val="24"/>
    </w:rPr>
  </w:style>
  <w:style w:type="character" w:styleId="8">
    <w:name w:val="footnote reference"/>
    <w:basedOn w:val="7"/>
    <w:uiPriority w:val="0"/>
    <w:rPr>
      <w:vertAlign w:val="superscript"/>
    </w:rPr>
  </w:style>
  <w:style w:type="paragraph" w:styleId="9">
    <w:name w:val="List Paragraph"/>
    <w:basedOn w:val="1"/>
    <w:qFormat/>
    <w:uiPriority w:val="34"/>
    <w:pPr>
      <w:ind w:firstLine="420" w:firstLineChars="200"/>
    </w:p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脚注文本 字符"/>
    <w:basedOn w:val="7"/>
    <w:link w:val="5"/>
    <w:uiPriority w:val="0"/>
    <w:rPr>
      <w:rFonts w:ascii="Times New Roman" w:hAnsi="Times New Roman" w:eastAsia="仿宋" w:cs="Times New Roman"/>
      <w:sz w:val="18"/>
      <w:szCs w:val="24"/>
    </w:rPr>
  </w:style>
  <w:style w:type="character" w:customStyle="1" w:styleId="13">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8FC171-30AB-4C4C-964B-34F3AA8A6F3E}">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1248</Words>
  <Characters>7116</Characters>
  <Lines>59</Lines>
  <Paragraphs>16</Paragraphs>
  <TotalTime>2234</TotalTime>
  <ScaleCrop>false</ScaleCrop>
  <LinksUpToDate>false</LinksUpToDate>
  <CharactersWithSpaces>8348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2019-01-30T02:17:00Z</dcterms:created>
  <dc:creator>Administrator</dc:creator>
  <cp:lastModifiedBy>朦胧</cp:lastModifiedBy>
  <cp:lastPrinted>2019-06-10T00:33:00Z</cp:lastPrinted>
  <dcterms:modified xsi:type="dcterms:W3CDTF">2019-11-19T06:31:44Z</dcterms:modified>
  <cp:revision>527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